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BD" w:rsidRDefault="002009BD" w:rsidP="002009BD">
      <w:pPr>
        <w:pStyle w:val="3"/>
        <w:shd w:val="clear" w:color="auto" w:fill="FFFFFF"/>
        <w:tabs>
          <w:tab w:val="left" w:pos="2835"/>
        </w:tabs>
        <w:spacing w:before="0" w:beforeAutospacing="0" w:after="0" w:afterAutospacing="0"/>
        <w:ind w:left="150" w:right="150"/>
        <w:jc w:val="center"/>
        <w:rPr>
          <w:rFonts w:ascii="Arial" w:hAnsi="Arial" w:cstheme="minorBidi"/>
          <w:bCs w:val="0"/>
          <w:sz w:val="32"/>
          <w:szCs w:val="32"/>
          <w:u w:val="single"/>
          <w:lang w:val="uk-UA"/>
        </w:rPr>
      </w:pPr>
      <w:r w:rsidRPr="002009BD">
        <w:rPr>
          <w:rFonts w:ascii="Arial" w:hAnsi="Arial"/>
          <w:sz w:val="32"/>
          <w:szCs w:val="32"/>
          <w:u w:val="single"/>
        </w:rPr>
        <w:t xml:space="preserve">Програма курсу </w:t>
      </w:r>
      <w:r w:rsidR="00204F50">
        <w:rPr>
          <w:rFonts w:ascii="Arial" w:hAnsi="Arial"/>
          <w:sz w:val="32"/>
          <w:szCs w:val="32"/>
          <w:u w:val="single"/>
          <w:lang w:val="uk-UA"/>
        </w:rPr>
        <w:t xml:space="preserve">скороченого </w:t>
      </w:r>
      <w:r w:rsidRPr="002009BD">
        <w:rPr>
          <w:rFonts w:ascii="Arial" w:hAnsi="Arial" w:cstheme="minorBidi"/>
          <w:bCs w:val="0"/>
          <w:sz w:val="32"/>
          <w:szCs w:val="32"/>
          <w:u w:val="single"/>
        </w:rPr>
        <w:t xml:space="preserve">навчання фахівців з питань </w:t>
      </w:r>
      <w:r w:rsidR="00D16F9E">
        <w:rPr>
          <w:rFonts w:ascii="Arial" w:hAnsi="Arial" w:cstheme="minorBidi"/>
          <w:bCs w:val="0"/>
          <w:sz w:val="32"/>
          <w:szCs w:val="32"/>
          <w:u w:val="single"/>
          <w:lang w:val="uk-UA"/>
        </w:rPr>
        <w:t>управління активами</w:t>
      </w:r>
    </w:p>
    <w:p w:rsidR="006D2CF2" w:rsidRPr="00BE07BD" w:rsidRDefault="006D2CF2" w:rsidP="006D2CF2">
      <w:pPr>
        <w:shd w:val="clear" w:color="auto" w:fill="FFFFFF"/>
        <w:spacing w:before="83" w:after="83" w:line="240" w:lineRule="auto"/>
        <w:ind w:left="83" w:right="83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t>ЗАТВЕРДЖЕНО</w:t>
      </w:r>
      <w:r w:rsidRPr="00BE07BD">
        <w:rPr>
          <w:rFonts w:ascii="Times New Roman" w:eastAsia="Times New Roman" w:hAnsi="Times New Roman" w:cs="Times New Roman"/>
          <w:color w:val="000000"/>
          <w:lang w:eastAsia="ru-RU"/>
        </w:rPr>
        <w:br/>
        <w:t>рішенням Національної комісії з цінних паперів та фондового ринку від 13 листопада 2015 року № 1848</w:t>
      </w:r>
    </w:p>
    <w:p w:rsidR="002009BD" w:rsidRPr="00D16F9E" w:rsidRDefault="002009BD" w:rsidP="002009BD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F21411">
        <w:rPr>
          <w:rFonts w:ascii="Times New Roman" w:hAnsi="Times New Roman"/>
          <w:b/>
          <w:sz w:val="28"/>
          <w:szCs w:val="28"/>
        </w:rPr>
        <w:t>Спец</w:t>
      </w:r>
      <w:proofErr w:type="gramEnd"/>
      <w:r w:rsidRPr="00F21411">
        <w:rPr>
          <w:rFonts w:ascii="Times New Roman" w:hAnsi="Times New Roman"/>
          <w:b/>
          <w:sz w:val="28"/>
          <w:szCs w:val="28"/>
        </w:rPr>
        <w:t xml:space="preserve">іалізована програма навчання фахівців з питань </w:t>
      </w:r>
      <w:r w:rsidR="00D16F9E">
        <w:rPr>
          <w:rFonts w:ascii="Times New Roman" w:hAnsi="Times New Roman"/>
          <w:b/>
          <w:sz w:val="28"/>
          <w:szCs w:val="28"/>
          <w:lang w:val="uk-UA"/>
        </w:rPr>
        <w:t>управління активами</w:t>
      </w:r>
    </w:p>
    <w:p w:rsidR="00D16F9E" w:rsidRPr="002A00CA" w:rsidRDefault="00D16F9E" w:rsidP="00D16F9E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1. Основні вимоги до здійснення діяльності з управління активами інститутів спільного інвестування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proofErr w:type="gramEnd"/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ількість годин – 2</w:t>
      </w:r>
    </w:p>
    <w:p w:rsidR="00D16F9E" w:rsidRPr="002A00CA" w:rsidRDefault="00D16F9E" w:rsidP="00D16F9E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Законодавче регулювання діяльності з управління активами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 xml:space="preserve"> ІС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І. Закон України «Про інститути спільного інвестування». 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>Класифікація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 xml:space="preserve"> ІС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І. Учасники ІСІ та посадові особи ІСІ. Поняття активів ІСІ.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>Суб’єкти, що здійснюють діяльність з управління активами ІСІ. Інші особи, що обслуговують ІСІ. Державне регулювання діяльності із спільного інвестування.</w:t>
      </w:r>
    </w:p>
    <w:p w:rsidR="00D16F9E" w:rsidRPr="002A00CA" w:rsidRDefault="00D16F9E" w:rsidP="00D16F9E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2. Порядок створення та діяльності корпоративного фонду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proofErr w:type="gramEnd"/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ількість годин – 4</w:t>
      </w:r>
    </w:p>
    <w:p w:rsidR="00D16F9E" w:rsidRPr="002A00CA" w:rsidRDefault="00D16F9E" w:rsidP="00D16F9E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Правовий статус 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корпоративного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фонду. Заснування 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корпоративного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фонду, установчі збори фонду. Внутрішні документи 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корпоративного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фонду. 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Органи 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корпоративного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фонду. Загальні збори фонду, їх компетенція та порядок проведення. Наглядова рада фонду.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Припинення 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корпоративного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фонду, розподіл активів корпоративного фонду в разі його ліквідації.</w:t>
      </w:r>
    </w:p>
    <w:p w:rsidR="00D16F9E" w:rsidRPr="002A00CA" w:rsidRDefault="00D16F9E" w:rsidP="00D16F9E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3. Порядок створення та діяльності пайового фонду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proofErr w:type="gramEnd"/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ількість годин – 2</w:t>
      </w:r>
    </w:p>
    <w:p w:rsidR="00D16F9E" w:rsidRPr="002A00CA" w:rsidRDefault="00D16F9E" w:rsidP="00D16F9E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Правовий статус пайового фонду. Створення пайового фонду та його регламент.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>Функціонування пайового фонду. Участь у пайовому фонді. 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>Припинення пайового фонду. Розподіл активів пайового фонду в разі його ліквідації</w:t>
      </w:r>
    </w:p>
    <w:p w:rsidR="00D16F9E" w:rsidRPr="002A00CA" w:rsidRDefault="00D16F9E" w:rsidP="00D16F9E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4. Активи інституту спільного інвестування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proofErr w:type="gramEnd"/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ількість годин – 2</w:t>
      </w:r>
    </w:p>
    <w:p w:rsidR="00D16F9E" w:rsidRPr="002A00CA" w:rsidRDefault="00D16F9E" w:rsidP="00D16F9E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Склад і структура активів інституту спільного інвестування. Загальні вимоги щодо складу активів ІСІ. Вимоги та обмеження щодо структури активів диверсифікованих ІСІ. Вимоги щодо структури активів недиверсифікованих та венчурних ІСІ. 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>Вимоги щодо складу та структури різновидів спеціалізованих фондів.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>Порядок і періодичність визначення чистих активів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 xml:space="preserve"> ІС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І. Оформлення результату розрахунку чистих активів. Державний контроль за своєчасністю і повнотою розрахунків чистих активів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 xml:space="preserve"> ІС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І.</w:t>
      </w:r>
    </w:p>
    <w:p w:rsidR="00D16F9E" w:rsidRPr="002A00CA" w:rsidRDefault="00D16F9E" w:rsidP="00D16F9E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5. Цінні папери</w:t>
      </w:r>
      <w:proofErr w:type="gramStart"/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ІС</w:t>
      </w:r>
      <w:proofErr w:type="gramEnd"/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І, порядок їх випуску та обігу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Кількість годин – 4</w:t>
      </w:r>
    </w:p>
    <w:p w:rsidR="00D16F9E" w:rsidRPr="002A00CA" w:rsidRDefault="00D16F9E" w:rsidP="00D16F9E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Загальні положення про цінні папери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 xml:space="preserve"> ІС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І. 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>Розміщення цінних паперів ІСІ. Особливості розміщення акцій корпоративного фонду. Особливості розміщення інвестсертифікатів пайового фонду. 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>Вимоги до проспекту емісії цінних паперів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 xml:space="preserve"> ІС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І. Реєстрація проспекту емісії та реєстрація випуску цінних паперів ІСІ.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>Порядок подання звіту про досягнення мінімального обсягу активів ІСІ. Особливості обігу цінних паперів ІСІ. Викуп цінних паперів ІСІ. Достроковий викуп та викуп при подовженні діяльності фонду. 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>Припинення розміщення та викупу цінних паперів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 xml:space="preserve"> ІС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І.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>Взаємодія з депозитарною системою в ході випуску та розміщення цінних паперів ІСІ.</w:t>
      </w:r>
    </w:p>
    <w:p w:rsidR="00D16F9E" w:rsidRPr="002A00CA" w:rsidRDefault="00D16F9E" w:rsidP="00D16F9E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6. Аналіз та оцінювання вартості активів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proofErr w:type="gramEnd"/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ількість годин – 8</w:t>
      </w:r>
    </w:p>
    <w:p w:rsidR="00D16F9E" w:rsidRPr="002A00CA" w:rsidRDefault="00D16F9E" w:rsidP="00D16F9E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Основні 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ідходи до оцінювання активів згідно зі стандартами оціночної діяльності: витратний, дохідний, порівняльний.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Загальні теоретичні засади оцінювання фінансових активів. Фундаментальний та 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техн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ічний  аналіз на фондовому ринку. 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Вартість грошей 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 xml:space="preserve"> часі. Прості та складні проценти. Теперішня та майбутня вартість. Поняття дисконтування та дисконтної ставки. Рента. Ануїтет. Приведена вартість ануїтету. Фінансові розрахунки з використанням формул ануїтету.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Вартісні характеристики цінних паперів – номінальна вартість, ринкова ціна, внутрішня 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теоретична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 xml:space="preserve"> вартість цінного паперу. Розрахунок балансової («бухгалтерської») вартості акцій – власний капітал на акцію. Оцінка основних інвестиційних якостей цінних паперів – ризику, дохідності, ліквідності. 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Оцінка вартості 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обл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 xml:space="preserve">ігацій. Дохідність 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обл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ігації: поточна, до терміну погашення. 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>Оцінка вартості акцій. Моделі оцінки акцій в залежності від дивідендної політики емітента. 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>Оцінка  похідних фінансових інструментів.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Оцінка 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доц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ільності інвестування. Чистий приведений дохід. Внутрішня норма доходності.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>Поняття ризику. Фінансові ризики. Показники визначення ризику та дохідності фінансових інструменті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 xml:space="preserve"> та інвестиційного портфеля.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>Визначення вартості чистих активів інститутів спільного інвестування. Оцінка чистої вартості активів недержавних пенсійних фонді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16F9E" w:rsidRPr="002A00CA" w:rsidRDefault="00D16F9E" w:rsidP="00D16F9E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7. Організація діяльності компанії з управління активами та її взаємодії з іншими особами, які обслуговують</w:t>
      </w:r>
      <w:proofErr w:type="gramStart"/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ІС</w:t>
      </w:r>
      <w:proofErr w:type="gramEnd"/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І.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Кількість годин - 10</w:t>
      </w:r>
    </w:p>
    <w:p w:rsidR="00D16F9E" w:rsidRPr="002A00CA" w:rsidRDefault="00D16F9E" w:rsidP="00D16F9E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Основні вимоги до здійснення діяльності з управління активами. Функції та обов’язки 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осіб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 xml:space="preserve">, що здійснюють управління активами. Обмеження діяльності компанії з управління активами. Вимоги 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договору про управління активами.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Винагорода компанії з управління активами. Склад витрат, що 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ідлягають відшкодуванню за рахунок активів ІСІ. Розмір витрат, що відшкодовується компанії з управління активами.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Відповідальність компанії з управління активами. Особливості відшкодування компанією з управління активами заподіяних інвесторам збитків. Вимоги до 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резервного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фонду компанії з управління активами.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>Організація внутрішнього аудиту в компанії з управління активами.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>Пруденційні нормативи, що поширюються на діяльність з управління активами інституційних інвесторів.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>Взаємодія компанії з управління активами з іншими особами, що здійснюють обслуговування активів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 xml:space="preserve"> ІС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І – зберігачем, оцінювачем аудитором. 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>Функції, порядок діяльності та відповідальність зберігача активів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 xml:space="preserve"> ІС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І. 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Оцінювач майна інституту спільного інвестування. Аудиторська 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перев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 xml:space="preserve">ірка інституту спільного інвестування. Вимоги 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договорів з особами, які обслуговують інститут спільного інвестування.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Взаємодія компанії з депозитарною системою в ході здійснення діяльності з управління активами. Процедури відкриття рахунків 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 xml:space="preserve"> цінних паперах, порядок здійснення депозитарних адміністративних, облікових та інформаційних операцій, вимоги до документів, що надаються для проведення депозитарних операцій тощо.</w:t>
      </w:r>
    </w:p>
    <w:p w:rsidR="00D16F9E" w:rsidRPr="002A00CA" w:rsidRDefault="00D16F9E" w:rsidP="00D16F9E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8. Регулювання та контроль діяльності з управління активами недержавних пенсійних фондів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proofErr w:type="gramEnd"/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ількість годин - 2</w:t>
      </w:r>
    </w:p>
    <w:p w:rsidR="00D16F9E" w:rsidRPr="002A00CA" w:rsidRDefault="00D16F9E" w:rsidP="00D16F9E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 xml:space="preserve">Суб’єкти системи недержавного пенсійного забезпечення. Особливості видачі та анулювання ліцензії на провадження діяльності з управління активами недержавних пенсійних фондів. Державні органи, що здійснюють регулювання та контроль у сфері недержавного пенсійного забезпечення. Винагорода за надання послуг з управління активами НПФ. 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Заміна особи, що провадить діяльність з управління активами пенсійних фондів.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>Склад та структура активів пенсійних фондів. Застосування вимог до осіб, що здійснюють діяльність з управління активами щодо дотримання ними структури пенсійних активів. Особливості відшкодування особою, що управляє  активами НПФ заподіяних збитків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Порядок подання інформації щодо фінансових показників діяльності 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осіб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, які здійснюють діяльність з управління активами НПФ.</w:t>
      </w:r>
    </w:p>
    <w:p w:rsidR="00D16F9E" w:rsidRPr="002A00CA" w:rsidRDefault="00D16F9E" w:rsidP="00D16F9E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9. Розкриття інформації про діяльність</w:t>
      </w:r>
      <w:proofErr w:type="gramStart"/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ІС</w:t>
      </w:r>
      <w:proofErr w:type="gramEnd"/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 та звітність компанії з управління активами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Кількість годин - 2</w:t>
      </w:r>
    </w:p>
    <w:p w:rsidR="00D16F9E" w:rsidRPr="002A00CA" w:rsidRDefault="00D16F9E" w:rsidP="00D16F9E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Порядок розкриття інформації про інститут спільного інвестування. Веб-сайт компанії з управління активами. 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>Порядок надання до Комісії компанією з управління активами інформації про власну діяльність та про діяльність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 xml:space="preserve"> ІС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І, активами яких управляє компанія.</w:t>
      </w:r>
    </w:p>
    <w:p w:rsidR="00D16F9E" w:rsidRPr="002A00CA" w:rsidRDefault="00D16F9E" w:rsidP="00D16F9E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10. Ліцензійні умови провадження професійної діяльності на фондовому ринку – діяльності з управління активами інституційних інвесторів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proofErr w:type="gramEnd"/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ількість годин –  6</w:t>
      </w:r>
    </w:p>
    <w:p w:rsidR="00D16F9E" w:rsidRPr="002A00CA" w:rsidRDefault="00D16F9E" w:rsidP="00D16F9E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Загальні вимоги до процедури отримання ліцензій на провадження професійної діяльності на фондовому ринку – діяльності з управління активами інституційних інвесторів. Порядок та умови видачі ліцензії на провадження професійної діяльності на фондовому ринку – діяльності з управління активами інституційних інвесторів, переоформлення ліцензії.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>Ліцензійні умови провадження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 xml:space="preserve"> професійної діяльності на фондовому ринку – діяльності з управління активами інституційних інвесторів. Вимоги до внутрішніх документів компанії.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ідстави та процедура анулювання ліцензії. Порядок зупинення дії та анулювання ліцензії на провадження професійної діяльності на фондовому ринку (діяльності з управління активами інституційних інвесторів). 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>Державний контроль за дотриманням КУА Ліцензійних умов. 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Вимоги Комісії щодо сертифікації осіб, що здійснюють професійну діяльність з цінними паперами в Україні: умови проходження сертифікації; порядок подання та розгляд документів для отримання сертифіката; відмова у сертифікації; 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ідстави та порядок анулювання сертифіката.</w:t>
      </w:r>
    </w:p>
    <w:p w:rsidR="00D16F9E" w:rsidRPr="002A00CA" w:rsidRDefault="00D16F9E" w:rsidP="00D16F9E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11. Інформаційні технології здійснення діяльності з управління активами</w:t>
      </w:r>
      <w:proofErr w:type="gramStart"/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proofErr w:type="gramEnd"/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ількість годин – 2</w:t>
      </w:r>
    </w:p>
    <w:p w:rsidR="00D16F9E" w:rsidRPr="002A00CA" w:rsidRDefault="00D16F9E" w:rsidP="00D16F9E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Операційні системи, системи управління базами даних при здійсненні діяльності з управління активами.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>Довідники. Інформаційні ресурси. Використання програмних продукті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здійсненні діяльності з управління активами. 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>Використання Інтернет-технологій в діяльності з управління активами.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>Міжнародні інформаційні системи.</w:t>
      </w:r>
    </w:p>
    <w:p w:rsidR="00D16F9E" w:rsidRPr="002A00CA" w:rsidRDefault="00D16F9E" w:rsidP="00D16F9E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12. Пруденційний нагляд за діяльністю з управління активами інституційних інвесторів (діяльністю з управляння активами) та управління ризиками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proofErr w:type="gramEnd"/>
      <w:r w:rsidRPr="002A00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ількість годин – 2</w:t>
      </w:r>
    </w:p>
    <w:p w:rsidR="00D16F9E" w:rsidRPr="002A00CA" w:rsidRDefault="00D16F9E" w:rsidP="00D16F9E">
      <w:pPr>
        <w:shd w:val="clear" w:color="auto" w:fill="FFFFFF"/>
        <w:spacing w:before="63" w:after="63" w:line="240" w:lineRule="auto"/>
        <w:ind w:left="63" w:right="63"/>
        <w:rPr>
          <w:rFonts w:ascii="Times New Roman" w:eastAsia="Times New Roman" w:hAnsi="Times New Roman" w:cs="Times New Roman"/>
          <w:color w:val="000000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 xml:space="preserve">Ризики професійної діяльності 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 xml:space="preserve"> фондовому ринку.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>Пруденційні нормативи діяльності з управління активами інституційних інвесторів (діяльності з управляння активами).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>Порядок розрахунку пруденційних показників діяльності з управління активами інституційних інвесторів (діяльності з управляння активами).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Внутрішня система запобігання та 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t>інімізації впливу ризиків.</w:t>
      </w: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  <w:t>Державний контроль у процесі здійснення пруденційного нагляду.</w:t>
      </w:r>
    </w:p>
    <w:p w:rsidR="00D16F9E" w:rsidRPr="002A00CA" w:rsidRDefault="00D16F9E" w:rsidP="00D16F9E">
      <w:pPr>
        <w:shd w:val="clear" w:color="auto" w:fill="FFFFFF"/>
        <w:spacing w:before="63" w:after="63" w:line="240" w:lineRule="auto"/>
        <w:ind w:left="63" w:right="63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A00C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Лекційних та практичних занять - 46 год.</w:t>
      </w:r>
      <w:r w:rsidRPr="002A00C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  <w:t xml:space="preserve">Поточна </w:t>
      </w:r>
      <w:proofErr w:type="gramStart"/>
      <w:r w:rsidRPr="002A00C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перев</w:t>
      </w:r>
      <w:proofErr w:type="gramEnd"/>
      <w:r w:rsidRPr="002A00C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ірка знань - 4 год.</w:t>
      </w:r>
      <w:r w:rsidRPr="002A00C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  <w:t>Кваліфікаційний іспит - 8 год.</w:t>
      </w:r>
      <w:r w:rsidRPr="002A00C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  <w:t>Загальна кількість - 58 год.</w:t>
      </w:r>
    </w:p>
    <w:p w:rsidR="002009BD" w:rsidRPr="002009BD" w:rsidRDefault="002009BD" w:rsidP="00D16F9E">
      <w:pPr>
        <w:spacing w:after="0"/>
        <w:ind w:firstLine="720"/>
        <w:jc w:val="both"/>
        <w:rPr>
          <w:lang w:val="uk-UA"/>
        </w:rPr>
      </w:pPr>
    </w:p>
    <w:sectPr w:rsidR="002009BD" w:rsidRPr="002009BD" w:rsidSect="002009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BC"/>
    <w:rsid w:val="0017277C"/>
    <w:rsid w:val="001E2941"/>
    <w:rsid w:val="002009BD"/>
    <w:rsid w:val="00204F50"/>
    <w:rsid w:val="0036476D"/>
    <w:rsid w:val="003A21BC"/>
    <w:rsid w:val="006D2CF2"/>
    <w:rsid w:val="00D16F9E"/>
    <w:rsid w:val="00F2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00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09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20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0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4">
    <w:name w:val="Готовый"/>
    <w:basedOn w:val="a"/>
    <w:rsid w:val="002009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Печатная машинка"/>
    <w:rsid w:val="002009BD"/>
    <w:rPr>
      <w:rFonts w:ascii="Courier New" w:hAnsi="Courier New" w:cs="Courier New" w:hint="default"/>
      <w:sz w:val="20"/>
    </w:rPr>
  </w:style>
  <w:style w:type="paragraph" w:customStyle="1" w:styleId="21">
    <w:name w:val="Основной текст с отступом 21"/>
    <w:basedOn w:val="a"/>
    <w:rsid w:val="002009B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st42">
    <w:name w:val="st42"/>
    <w:rsid w:val="002009BD"/>
    <w:rPr>
      <w:rFonts w:ascii="Times New Roman" w:hAnsi="Times New Roman"/>
      <w:color w:val="000000"/>
    </w:rPr>
  </w:style>
  <w:style w:type="paragraph" w:customStyle="1" w:styleId="rvps2">
    <w:name w:val="rvps2"/>
    <w:basedOn w:val="a"/>
    <w:rsid w:val="0020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rsid w:val="002009BD"/>
  </w:style>
  <w:style w:type="paragraph" w:customStyle="1" w:styleId="rvps6">
    <w:name w:val="rvps6"/>
    <w:basedOn w:val="a"/>
    <w:rsid w:val="0020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00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09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20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0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4">
    <w:name w:val="Готовый"/>
    <w:basedOn w:val="a"/>
    <w:rsid w:val="002009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Печатная машинка"/>
    <w:rsid w:val="002009BD"/>
    <w:rPr>
      <w:rFonts w:ascii="Courier New" w:hAnsi="Courier New" w:cs="Courier New" w:hint="default"/>
      <w:sz w:val="20"/>
    </w:rPr>
  </w:style>
  <w:style w:type="paragraph" w:customStyle="1" w:styleId="21">
    <w:name w:val="Основной текст с отступом 21"/>
    <w:basedOn w:val="a"/>
    <w:rsid w:val="002009B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st42">
    <w:name w:val="st42"/>
    <w:rsid w:val="002009BD"/>
    <w:rPr>
      <w:rFonts w:ascii="Times New Roman" w:hAnsi="Times New Roman"/>
      <w:color w:val="000000"/>
    </w:rPr>
  </w:style>
  <w:style w:type="paragraph" w:customStyle="1" w:styleId="rvps2">
    <w:name w:val="rvps2"/>
    <w:basedOn w:val="a"/>
    <w:rsid w:val="0020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rsid w:val="002009BD"/>
  </w:style>
  <w:style w:type="paragraph" w:customStyle="1" w:styleId="rvps6">
    <w:name w:val="rvps6"/>
    <w:basedOn w:val="a"/>
    <w:rsid w:val="0020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2019-12-11T08:18:00Z</dcterms:created>
  <dcterms:modified xsi:type="dcterms:W3CDTF">2019-12-11T08:18:00Z</dcterms:modified>
</cp:coreProperties>
</file>