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5B" w:rsidRPr="0059655B" w:rsidRDefault="002009BD" w:rsidP="0059655B">
      <w:pPr>
        <w:pStyle w:val="2"/>
        <w:shd w:val="clear" w:color="auto" w:fill="FFFFFF"/>
        <w:spacing w:before="0"/>
        <w:ind w:left="225"/>
        <w:jc w:val="center"/>
        <w:rPr>
          <w:rFonts w:ascii="Arial" w:hAnsi="Arial"/>
          <w:sz w:val="32"/>
          <w:szCs w:val="32"/>
          <w:u w:val="single"/>
        </w:rPr>
      </w:pPr>
      <w:r w:rsidRPr="002009BD">
        <w:rPr>
          <w:rFonts w:ascii="Arial" w:hAnsi="Arial"/>
          <w:sz w:val="32"/>
          <w:szCs w:val="32"/>
          <w:u w:val="single"/>
        </w:rPr>
        <w:t xml:space="preserve">Програма курсу </w:t>
      </w:r>
      <w:r w:rsidR="00E4678B">
        <w:rPr>
          <w:rFonts w:ascii="Arial" w:hAnsi="Arial"/>
          <w:sz w:val="32"/>
          <w:szCs w:val="32"/>
          <w:u w:val="single"/>
        </w:rPr>
        <w:t xml:space="preserve">скороченого </w:t>
      </w:r>
      <w:r w:rsidRPr="002009BD">
        <w:rPr>
          <w:rFonts w:ascii="Arial" w:hAnsi="Arial" w:cstheme="minorBidi"/>
          <w:bCs w:val="0"/>
          <w:sz w:val="32"/>
          <w:szCs w:val="32"/>
          <w:u w:val="single"/>
        </w:rPr>
        <w:t xml:space="preserve">навчання фахівців з питань </w:t>
      </w:r>
      <w:r w:rsidR="0059655B" w:rsidRPr="0059655B">
        <w:rPr>
          <w:rFonts w:ascii="Arial" w:hAnsi="Arial"/>
          <w:sz w:val="32"/>
          <w:szCs w:val="32"/>
          <w:u w:val="single"/>
        </w:rPr>
        <w:t>діяльності з управління майном для</w:t>
      </w:r>
      <w:r w:rsidR="0059655B">
        <w:rPr>
          <w:rFonts w:ascii="Arial" w:hAnsi="Arial"/>
          <w:sz w:val="32"/>
          <w:szCs w:val="32"/>
          <w:u w:val="single"/>
          <w:lang w:val="uk-UA"/>
        </w:rPr>
        <w:t xml:space="preserve"> </w:t>
      </w:r>
      <w:r w:rsidR="0059655B" w:rsidRPr="0059655B">
        <w:rPr>
          <w:rFonts w:ascii="Arial" w:hAnsi="Arial"/>
          <w:sz w:val="32"/>
          <w:szCs w:val="32"/>
          <w:u w:val="single"/>
        </w:rPr>
        <w:t>фінансування об’єктів будівництва та/або здійснення операцій з нерухомістю</w:t>
      </w:r>
    </w:p>
    <w:p w:rsidR="003B5986" w:rsidRDefault="006D2CF2" w:rsidP="003B5986">
      <w:pPr>
        <w:shd w:val="clear" w:color="auto" w:fill="FFFFFF"/>
        <w:spacing w:after="0" w:line="240" w:lineRule="auto"/>
        <w:ind w:left="85" w:right="85"/>
        <w:jc w:val="right"/>
        <w:rPr>
          <w:rFonts w:ascii="Times New Roman" w:eastAsia="Times New Roman" w:hAnsi="Times New Roman" w:cs="Times New Roman"/>
          <w:color w:val="000000"/>
          <w:lang w:val="uk-UA" w:eastAsia="ru-RU"/>
        </w:rPr>
      </w:pPr>
      <w:bookmarkStart w:id="0" w:name="_GoBack"/>
      <w:bookmarkEnd w:id="0"/>
      <w:r w:rsidRPr="00F60BCC">
        <w:rPr>
          <w:rFonts w:ascii="Times New Roman" w:eastAsia="Times New Roman" w:hAnsi="Times New Roman" w:cs="Times New Roman"/>
          <w:color w:val="000000"/>
          <w:lang w:val="uk-UA" w:eastAsia="ru-RU"/>
        </w:rPr>
        <w:t>ЗАТВЕРДЖЕНО</w:t>
      </w:r>
      <w:r w:rsidRPr="00F60BCC">
        <w:rPr>
          <w:rFonts w:ascii="Times New Roman" w:eastAsia="Times New Roman" w:hAnsi="Times New Roman" w:cs="Times New Roman"/>
          <w:color w:val="000000"/>
          <w:lang w:val="uk-UA" w:eastAsia="ru-RU"/>
        </w:rPr>
        <w:br/>
        <w:t>рішенням Національної комісії з цінних паперів та фондового ринку</w:t>
      </w:r>
    </w:p>
    <w:p w:rsidR="003B5986" w:rsidRDefault="006D2CF2" w:rsidP="003B5986">
      <w:pPr>
        <w:shd w:val="clear" w:color="auto" w:fill="FFFFFF"/>
        <w:spacing w:after="0" w:line="240" w:lineRule="auto"/>
        <w:ind w:left="85" w:right="85"/>
        <w:jc w:val="right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від </w:t>
      </w:r>
      <w:r w:rsidR="00F60BCC" w:rsidRPr="00F60BCC">
        <w:rPr>
          <w:rFonts w:ascii="Times New Roman" w:eastAsia="Times New Roman" w:hAnsi="Times New Roman" w:cs="Times New Roman"/>
          <w:color w:val="000000"/>
          <w:lang w:val="uk-UA" w:eastAsia="ru-RU"/>
        </w:rPr>
        <w:t>14 липня 2020 року № 360</w:t>
      </w:r>
    </w:p>
    <w:p w:rsidR="006D2CF2" w:rsidRDefault="006D2CF2" w:rsidP="006D2CF2">
      <w:pPr>
        <w:shd w:val="clear" w:color="auto" w:fill="FFFFFF"/>
        <w:spacing w:before="83" w:after="83" w:line="240" w:lineRule="auto"/>
        <w:ind w:left="83" w:right="83"/>
        <w:jc w:val="right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</w:p>
    <w:p w:rsidR="00F60BCC" w:rsidRPr="003B5986" w:rsidRDefault="00F60BCC" w:rsidP="004101D2">
      <w:pPr>
        <w:shd w:val="clear" w:color="auto" w:fill="FFFFFF"/>
        <w:spacing w:after="0" w:line="240" w:lineRule="auto"/>
        <w:ind w:left="85" w:right="8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</w:pPr>
      <w:proofErr w:type="gramStart"/>
      <w:r w:rsidRPr="003B5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C</w:t>
      </w:r>
      <w:proofErr w:type="gramEnd"/>
      <w:r w:rsidRPr="003B5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ПЕЦІАЛІЗОВАНА ПРОГРАМА</w:t>
      </w:r>
      <w:r w:rsidRPr="003B5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br/>
        <w:t>навчання фахівців з питань діяльності з управління майном для фінансування об’єктів будівництва та/або здійснення операцій з нерухомістю</w:t>
      </w:r>
    </w:p>
    <w:p w:rsidR="003B5986" w:rsidRPr="00F60BCC" w:rsidRDefault="003B5986" w:rsidP="004101D2">
      <w:pPr>
        <w:shd w:val="clear" w:color="auto" w:fill="FFFFFF"/>
        <w:spacing w:after="0" w:line="240" w:lineRule="auto"/>
        <w:ind w:left="85" w:right="8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val="uk-UA" w:eastAsia="ru-RU"/>
        </w:rPr>
      </w:pPr>
    </w:p>
    <w:p w:rsidR="00F60BCC" w:rsidRP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E4267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Тема 1. Основні вимоги до здійснення діяльності з управління майном для фінансування об’єктів будівництва та/або здійснення операцій з нерухомістю</w:t>
      </w:r>
      <w:r w:rsidRPr="00E42676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- 2</w:t>
      </w:r>
    </w:p>
    <w:p w:rsid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Законодавче регулювання діяльності фінансових установ, які проваджують професійну діяльність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фондовому ринку – діяльність з управління майном для фінансування об’єктів будівництва та/або здійснення операцій з нерухомістю (далі – управителі). Державне регулювання діяльності управителів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Україні: загальний аналіз правового забезпечення та нормативно-правових актів. Захист прав споживачів фінансових послуг.</w:t>
      </w:r>
    </w:p>
    <w:p w:rsidR="003B5986" w:rsidRPr="00F60BCC" w:rsidRDefault="003B5986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F60BCC" w:rsidRP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2. Правове регулювання діяльності управителів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- 6</w:t>
      </w:r>
    </w:p>
    <w:p w:rsid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Правовий статус управителів. Особливості порядку створення та реєстрації управителів. Особливості формування статутного капіталу управителя.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Установчі документи управителів та їх особливості.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Дозвільні документи, необхідні для початку роботи та в процесі діяльності. Особливості припинення діяльності управителя.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Договірні відносини у фінансово-господарській діяльності управителів. Догові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на управління майном установників управління для фондів фінансування будівництва (далі – ФФБ) виду А та Б. Зміст, сторони, порядок укладення договору управління. Догові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придбання сертифікатів фондів операцій з нерухомістю (далі – ФОН), його особливості, сторони, порядок укладання. Догові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із забудовником. Змі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, сторони, порядок укладення договору із забудовником. Інші види договорів, що укладаються управителем, з урахуванням специфіки визначеної законодавством, їхній загальний правовий аналіз.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Порядок передачі ФФБ або ФОН в управління іншій фінансовій установі за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ішенням суду.</w:t>
      </w:r>
    </w:p>
    <w:p w:rsidR="003B5986" w:rsidRPr="00F60BCC" w:rsidRDefault="003B5986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F60BCC" w:rsidRP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3. Управління активами ФФБ та ФОН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- 8</w:t>
      </w:r>
    </w:p>
    <w:p w:rsid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 функціонування ФФБ. Порядок укладання договору про участь у ФФБ та умови передачі коштів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управління управителю ФФБ.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Система функціонування ФОН. Порядок емі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ії та обігу цінних паперів ФОН. Особливості операцій інституційних інвесторів з сертифікатами ФОН та порядок їх взаємодії з управителями ФОН. Оцінка вартості чистих активів ФОН. Порядок скасування реєстрації випуску сертифікатів ФОН.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Особливості управління активами ФФБ та ФОН.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Правила ФФБ виду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та Б, як прилюдна пропозиція своїх послуг управителем. Особливості цих Правил. Відмінності ФФБ виду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від ФФБ виду Б.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Правила ФОН та їхні особливості порівняно з правилами ФФБ.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Особливості забезпечення виконання зобов’язань забудовника за договором перед управителем фонду. Укладання договорів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іж управителями та забудовниками. Зміна забудовника. Відкріплення права вимоги.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Нерухомість як об’єкт управління у ФФБ та ФОН. Види нерухомості та специфіка операцій з ними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І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отечні договори, умови їх укладання, порядок їх нотаріального посвідчення та інші аспекти іпотечних відносин.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Ризики при здійсненні інвестування в об’єкти будівництва при управлінні ФФБ виду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та Б, а також ФОН. Ризики, що можуть виникнути при оформленні права власності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об’єкти нерухомості,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як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і будуються за рахунок коштів установників управління майном або набуті будь-яким іншим шляхом. Ризики,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пов’язан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і з оцінкою нерухомості та її відчуженням. Особливості оцінки землі. Управління ризиками в діяльності управителя. Нормативні вимоги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складу активів ФФБ та ФОН. Особливості цих активі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та управління ними.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Винагорода управителя ФОН та ФФБ.</w:t>
      </w:r>
    </w:p>
    <w:p w:rsidR="003B5986" w:rsidRPr="00F60BCC" w:rsidRDefault="003B5986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F60BCC" w:rsidRP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4. Державне регулювання і контроль за діяльністю управителів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- 4</w:t>
      </w:r>
    </w:p>
    <w:p w:rsid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Основні напрями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державного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регулювання та контролю за діяльністю управителів. Державні органи, що здійснюють контроль за діяльністю управителів. Порядок здійснення державними органами контролю за діяльністю управителів.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Система фінансового моніторингу. Операції, що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ідлягають обов'язковому та/або внутрішньому фінансовому моніторингу. Організація фінансового моніторингу у діяльності управителі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. Відповідальність за порушення законодавства у сфері фінансового моніторингу.</w:t>
      </w:r>
    </w:p>
    <w:p w:rsidR="003B5986" w:rsidRPr="00F60BCC" w:rsidRDefault="003B5986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F60BCC" w:rsidRP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5. Особливості організації діяльності управителя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- 8</w:t>
      </w:r>
    </w:p>
    <w:p w:rsid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Фінансовий менеджмент. Загальні засади фінансового аналізу. Сутність, завдання та основні принципи фінансового аналі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зу д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іяльності управителя. Основні фінансові показники, що характеризують фінансову стабільність управителя при управлінні ФФБ та/або ФОН. Види та методи фінансового аналізу, які можуть застосовувати управителі.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Фінансові нормативи діяльності управителів. Статутний капітал та оперативний резерв управителя.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Фінансові та функціональні ризики. Поняття ліквідності активів управителя. Основи теорії управління грошовими потоками. Розмі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власного капіталу управителів, класифікація якості активів, критерії ризиковості операцій, вимоги до порядку формування резерву забезпечення покриття втрат. Використання показників звітних даних для аналізу фінансового стану управителя.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>Внутрішній аудит. Визначення внутрішнього аудиту. Створення служби з внутрішнього аудиту в фінансових установах - управителях ФФБ та ФОН. Завдання та функції служби внутрішнього аудиту та/або внутрішнього аудитора.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Бухгалтерський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ік управителів ФФБ та ФОН. Основні засади організації бухгалтерського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іку. Міжнародні стандарти бухгалтерського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іку та фінансової звітності, загальний огляд.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Аудиторські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перев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ірки звітності управителів ФФБ та ФОН.</w:t>
      </w:r>
    </w:p>
    <w:p w:rsidR="003B5986" w:rsidRPr="00F60BCC" w:rsidRDefault="003B5986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F60BCC" w:rsidRPr="00E4678B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E4678B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Тема 6. Розкриття інформації про діяльність ФФБ та ФОН та звітність управителів</w:t>
      </w:r>
      <w:r w:rsidRPr="00E4678B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E4678B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Кількість годин - 2</w:t>
      </w:r>
    </w:p>
    <w:p w:rsid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Порядок розкриття інформації про ФФБ та ФОН. Порядок надання фінансовими установами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адм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іністративних даних щодо діяльності управителів до Національної комісії з цінних паперів та фондового ринку.</w:t>
      </w:r>
    </w:p>
    <w:p w:rsidR="003B5986" w:rsidRPr="00F60BCC" w:rsidRDefault="003B5986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F60BCC" w:rsidRP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78B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Тема 7. Ліцензійні умови провадження професійної діяльності на фондовому ринку – діяльності з управління майном для фінансування об’єктів будівництва та/або здійснення операцій з нерухомістю</w:t>
      </w:r>
      <w:r w:rsidRPr="00E4678B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- 6</w:t>
      </w:r>
    </w:p>
    <w:p w:rsid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Загальні вимоги до процедури отримання ліцензій на провадження професійної діяльності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фондовому ринку – діяльності з управління майном для фінансування об’єктів будівництва та/або здійснення операцій з нерухомістю.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Порядок та умови видачі ліцензії на провадження професійної діяльності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фондовому ринку – діяльності з управління майном для фінансування об’єктів будівництва та/або здійснення операцій з нерухомістю. Ліцензійні умови провадження професійної діяльності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фондовому ринку – діяльності з управління майном для фінансування об’єктів будівництва та/або здійснення операцій з нерухомістю. Вимоги до внутрішніх документів управителя. Умови створення відокремлених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ідрозділів управителя.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ідстави та процедура анулювання ліцензії. Порядок зупинення дії та анулювання ліцензії на провадження професійної діяльності на фондовому ринку діяльності з управління майном для фінансування об’єктів будівництва та/або здійснення операцій з нерухомістю. Державний контроль за дотриманням Ліцензійних умов.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Вимоги Національної комісії з цінних паперів та фондового ринку щодо сертифікації осіб, що здійснюють професійну діяльність на фондовому ринку в Україні: умови проходження сертифікації; порядок подання та розгляд документів для отримання сертифіката; відмова у видачі сертифіката;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ідстави та порядок анулювання сертифіката.</w:t>
      </w:r>
    </w:p>
    <w:p w:rsidR="003B5986" w:rsidRPr="00F60BCC" w:rsidRDefault="003B5986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F60BCC" w:rsidRP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78B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Тема 8. Інформаційні технології здійснення діяльності з управління майном для фінансування об’єктів будівництва та/або здійснення операцій з нерухомістю</w:t>
      </w:r>
      <w:r w:rsidRPr="00E4678B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- 4</w:t>
      </w:r>
    </w:p>
    <w:p w:rsid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Операційні системи, системи управління базами даних при здійсненні діяльності з управління майном для фінансування об’єктів будівництва та/або здійснення операцій з нерухомістю. Довідники. Інформаційні ресурси. Використання програмних продукті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здійсненні діяльності з управління майном для фінансування об’єктів будівництва та/або здійснення операцій з нерухомістю. Використання Інтернет-технологій в діяльності з управління майном для фінансування об’єктів будівництва та/або здійснення операцій з нерухомістю. Міжнародні інформаційні системи.</w:t>
      </w:r>
    </w:p>
    <w:p w:rsidR="003B5986" w:rsidRPr="00F60BCC" w:rsidRDefault="003B5986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B5986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9. Пруденційний нагляд за діяльністю з управління майном для фінансування об’єктів будівництва та/або здійснення операцій з нерухомістю та управління ризиками</w:t>
      </w:r>
    </w:p>
    <w:p w:rsidR="00F60BCC" w:rsidRPr="00F60BCC" w:rsidRDefault="00F60BCC" w:rsidP="00F60BCC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60B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- 2</w:t>
      </w:r>
    </w:p>
    <w:p w:rsidR="003B5986" w:rsidRDefault="00F60BCC" w:rsidP="00F60BC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Ризики професійної діяльності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фондовому ринку. Пруденційні нормативи діяльності з управління майном для фінансування об’єктів будівництва та/або здійснення операцій з нерухомістю. Порядок </w:t>
      </w:r>
    </w:p>
    <w:p w:rsidR="00F60BCC" w:rsidRPr="00F60BCC" w:rsidRDefault="00F60BCC" w:rsidP="00F60BC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60BC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розрахунку пруденційних показників діяльності з управління майном для фінансування об’єктів будівництва та/або здійснення операцій з нерухомістю. </w:t>
      </w:r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 xml:space="preserve">Внутрішня система запобігання та </w:t>
      </w:r>
      <w:proofErr w:type="gramStart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F60BCC">
        <w:rPr>
          <w:rFonts w:ascii="Times New Roman" w:eastAsia="Times New Roman" w:hAnsi="Times New Roman" w:cs="Times New Roman"/>
          <w:color w:val="000000"/>
          <w:lang w:eastAsia="ru-RU"/>
        </w:rPr>
        <w:t>інімізації впливу ризиків. Державний контроль у процесі здійснення пруденційного нагляду.</w:t>
      </w:r>
    </w:p>
    <w:p w:rsidR="004101D2" w:rsidRDefault="004101D2" w:rsidP="004101D2">
      <w:pPr>
        <w:shd w:val="clear" w:color="auto" w:fill="FFFFFF"/>
        <w:spacing w:after="0" w:line="240" w:lineRule="auto"/>
        <w:ind w:left="147" w:right="14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ru-RU"/>
        </w:rPr>
      </w:pPr>
    </w:p>
    <w:p w:rsidR="004101D2" w:rsidRDefault="00F60BCC" w:rsidP="004101D2">
      <w:pPr>
        <w:shd w:val="clear" w:color="auto" w:fill="FFFFFF"/>
        <w:spacing w:after="0" w:line="240" w:lineRule="auto"/>
        <w:ind w:left="147" w:right="14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ru-RU"/>
        </w:rPr>
      </w:pPr>
      <w:r w:rsidRPr="00F60BC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Лекційних та практичних занять - 40 год.</w:t>
      </w:r>
      <w:r w:rsidRPr="00F60BC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 xml:space="preserve">Поточна </w:t>
      </w:r>
      <w:proofErr w:type="gramStart"/>
      <w:r w:rsidRPr="00F60BC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перев</w:t>
      </w:r>
      <w:proofErr w:type="gramEnd"/>
      <w:r w:rsidRPr="00F60BC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ірка знань - 4 год.</w:t>
      </w:r>
      <w:r w:rsidR="004101D2" w:rsidRPr="004101D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</w:p>
    <w:p w:rsidR="002009BD" w:rsidRPr="00F60BCC" w:rsidRDefault="004101D2" w:rsidP="004101D2">
      <w:pPr>
        <w:shd w:val="clear" w:color="auto" w:fill="FFFFFF"/>
        <w:spacing w:after="0" w:line="240" w:lineRule="auto"/>
        <w:ind w:left="147" w:right="147"/>
        <w:jc w:val="right"/>
        <w:rPr>
          <w:rFonts w:ascii="Times New Roman" w:hAnsi="Times New Roman" w:cs="Times New Roman"/>
          <w:lang w:val="uk-UA"/>
        </w:rPr>
      </w:pPr>
      <w:r w:rsidRPr="00F60BC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Кваліфікаційний іспит - 8 год.</w:t>
      </w:r>
      <w:r w:rsidR="00F60BCC" w:rsidRPr="00F60BC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>Загальна кількість - 52 год.</w:t>
      </w:r>
    </w:p>
    <w:sectPr w:rsidR="002009BD" w:rsidRPr="00F60BCC" w:rsidSect="004101D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BC"/>
    <w:rsid w:val="002009BD"/>
    <w:rsid w:val="0036476D"/>
    <w:rsid w:val="003A21BC"/>
    <w:rsid w:val="003B5986"/>
    <w:rsid w:val="004101D2"/>
    <w:rsid w:val="0059655B"/>
    <w:rsid w:val="00626E67"/>
    <w:rsid w:val="006D2CF2"/>
    <w:rsid w:val="00B15FC5"/>
    <w:rsid w:val="00D16F9E"/>
    <w:rsid w:val="00E42676"/>
    <w:rsid w:val="00E4678B"/>
    <w:rsid w:val="00E50941"/>
    <w:rsid w:val="00F254FC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0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Готовый"/>
    <w:basedOn w:val="a"/>
    <w:rsid w:val="002009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Печатная машинка"/>
    <w:rsid w:val="002009BD"/>
    <w:rPr>
      <w:rFonts w:ascii="Courier New" w:hAnsi="Courier New" w:cs="Courier New" w:hint="default"/>
      <w:sz w:val="20"/>
    </w:rPr>
  </w:style>
  <w:style w:type="paragraph" w:customStyle="1" w:styleId="21">
    <w:name w:val="Основной текст с отступом 21"/>
    <w:basedOn w:val="a"/>
    <w:rsid w:val="002009B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st42">
    <w:name w:val="st42"/>
    <w:rsid w:val="002009BD"/>
    <w:rPr>
      <w:rFonts w:ascii="Times New Roman" w:hAnsi="Times New Roman"/>
      <w:color w:val="000000"/>
    </w:rPr>
  </w:style>
  <w:style w:type="paragraph" w:customStyle="1" w:styleId="rvps2">
    <w:name w:val="rvps2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2009BD"/>
  </w:style>
  <w:style w:type="paragraph" w:customStyle="1" w:styleId="rvps6">
    <w:name w:val="rvps6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9655B"/>
    <w:rPr>
      <w:color w:val="0000FF"/>
      <w:u w:val="single"/>
    </w:rPr>
  </w:style>
  <w:style w:type="character" w:styleId="a7">
    <w:name w:val="Strong"/>
    <w:basedOn w:val="a0"/>
    <w:uiPriority w:val="22"/>
    <w:qFormat/>
    <w:rsid w:val="00F60B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0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Готовый"/>
    <w:basedOn w:val="a"/>
    <w:rsid w:val="002009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Печатная машинка"/>
    <w:rsid w:val="002009BD"/>
    <w:rPr>
      <w:rFonts w:ascii="Courier New" w:hAnsi="Courier New" w:cs="Courier New" w:hint="default"/>
      <w:sz w:val="20"/>
    </w:rPr>
  </w:style>
  <w:style w:type="paragraph" w:customStyle="1" w:styleId="21">
    <w:name w:val="Основной текст с отступом 21"/>
    <w:basedOn w:val="a"/>
    <w:rsid w:val="002009B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st42">
    <w:name w:val="st42"/>
    <w:rsid w:val="002009BD"/>
    <w:rPr>
      <w:rFonts w:ascii="Times New Roman" w:hAnsi="Times New Roman"/>
      <w:color w:val="000000"/>
    </w:rPr>
  </w:style>
  <w:style w:type="paragraph" w:customStyle="1" w:styleId="rvps2">
    <w:name w:val="rvps2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2009BD"/>
  </w:style>
  <w:style w:type="paragraph" w:customStyle="1" w:styleId="rvps6">
    <w:name w:val="rvps6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9655B"/>
    <w:rPr>
      <w:color w:val="0000FF"/>
      <w:u w:val="single"/>
    </w:rPr>
  </w:style>
  <w:style w:type="character" w:styleId="a7">
    <w:name w:val="Strong"/>
    <w:basedOn w:val="a0"/>
    <w:uiPriority w:val="22"/>
    <w:qFormat/>
    <w:rsid w:val="00F60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6C46-5DD1-4A60-B7F1-CD276D34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2020-12-23T12:42:00Z</dcterms:created>
  <dcterms:modified xsi:type="dcterms:W3CDTF">2020-12-23T12:43:00Z</dcterms:modified>
</cp:coreProperties>
</file>