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C7" w:rsidRDefault="00202053" w:rsidP="0020205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</w:pPr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Перелі</w:t>
      </w:r>
      <w:proofErr w:type="gramStart"/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к</w:t>
      </w:r>
      <w:proofErr w:type="gramEnd"/>
      <w:r w:rsidRPr="00202053">
        <w:rPr>
          <w:rFonts w:ascii="Arial" w:hAnsi="Arial" w:cs="Arial"/>
          <w:sz w:val="28"/>
          <w:szCs w:val="28"/>
        </w:rPr>
        <w:t xml:space="preserve"> </w:t>
      </w:r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актів законодавства</w:t>
      </w:r>
    </w:p>
    <w:p w:rsidR="00202053" w:rsidRDefault="00202053" w:rsidP="0020205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</w:pPr>
      <w:r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 </w:t>
      </w:r>
      <w:r w:rsidR="006D79DD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>спеціалізовної програми</w:t>
      </w:r>
      <w:r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 </w:t>
      </w:r>
      <w:r w:rsidR="006D79DD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>навчання з питань торгівлі цінними паперами</w:t>
      </w:r>
    </w:p>
    <w:p w:rsidR="00202053" w:rsidRPr="00202053" w:rsidRDefault="00202053" w:rsidP="00202053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КОДЕКСИ УКРАЇНИ</w:t>
      </w:r>
      <w:r w:rsidRPr="00202053">
        <w:rPr>
          <w:rFonts w:ascii="Arial" w:hAnsi="Arial" w:cs="Arial"/>
          <w:color w:val="FF0000"/>
          <w:sz w:val="22"/>
          <w:szCs w:val="22"/>
        </w:rPr>
        <w:br/>
      </w:r>
      <w:r w:rsidR="005630D6" w:rsidRPr="005630D6">
        <w:rPr>
          <w:rFonts w:ascii="Arial" w:hAnsi="Arial" w:cs="Arial"/>
          <w:color w:val="000000"/>
          <w:sz w:val="22"/>
          <w:szCs w:val="22"/>
        </w:rPr>
        <w:t>1. Податковий кодекс України</w:t>
      </w:r>
    </w:p>
    <w:p w:rsidR="005630D6" w:rsidRPr="005630D6" w:rsidRDefault="00202053" w:rsidP="005630D6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2053">
        <w:rPr>
          <w:rFonts w:ascii="Arial" w:hAnsi="Arial" w:cs="Arial"/>
          <w:b/>
          <w:bCs/>
          <w:color w:val="FF0000"/>
          <w:sz w:val="22"/>
          <w:szCs w:val="22"/>
        </w:rPr>
        <w:t xml:space="preserve">НОРМАТИВНО-ПРАВОВІ АКТИ НАЦІОНАЛЬНОЇ КОМІСІЇ </w:t>
      </w:r>
      <w:proofErr w:type="gramStart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З</w:t>
      </w:r>
      <w:proofErr w:type="gramEnd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 xml:space="preserve"> ЦІННИХ ПАПЕРІВ ТА ФОНДОВОГО РИНКУ</w:t>
      </w:r>
      <w:r w:rsidRPr="00202053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="005630D6" w:rsidRPr="005630D6">
        <w:rPr>
          <w:rFonts w:ascii="Arial" w:hAnsi="Arial" w:cs="Arial"/>
          <w:color w:val="000000"/>
          <w:sz w:val="22"/>
          <w:szCs w:val="22"/>
        </w:rPr>
        <w:t xml:space="preserve">1. Вимоги до програмних продуктів, які використовуються на фондовому ринку, та програмного забезпечення автоматизованих, інформаційних та інформаційно-телекомунікаційних систем, призначених для здійснення професійної діяльності на фондовому ринку, депозитарної діяльності Центрального депозитарію цінних паперів, 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ішення від 02.10.2012 №1342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>2. Ліцензійні умови провадження професійної діяльності на фондовому ринку (ринку цінних паперів) - діяльності з організації торгі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вл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 на фондовому ринку, рішення від 14.05.2013 №818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>3. Ліцензійні умови провадження професійної діяльності на фондовому ринку (ринку цінних паперів) - діяльності з торгі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вл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 цінними паперами, рішення від 14.05.2013 №819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 xml:space="preserve">4. Положення про клірингову діяльність, 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ішення від 26.03.2013 №429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 xml:space="preserve">5. Положення про нагляд за дотриманням пруденційних нормативів професійними учасниками фондового ринку, 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ішення від 01.12.2015 №2021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 xml:space="preserve">6. Положення про порядок складання 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адм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іністративних даних щодо здійснення діяльності організаторами торгівлі, оприлюднення інформації та подання відповідних документів до Національної комісії з цінних паперів та фондового ринку, рішення від 25.09.2012 №1284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 xml:space="preserve">7. Положення про порядок складання та подання 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адм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іністративних даних щодо діяльності торговців цінними паперами до Національної комісії з цінних паперів та фондового ринку, рішення від 25.09.2012 №1283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 xml:space="preserve">8. Положення про провадження депозитарної діяльності, 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ішення від 23.04.2013 №735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 xml:space="preserve">9. Положення щодо пруденційних нормативів професійної діяльності на фондовому ринку та вимог до системи управління ризиками, 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ішення 01.10.2015 №1597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 xml:space="preserve">10. Порядок визначення біржового курсу цінного папера, 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ішення від 03.07.2015 №933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 xml:space="preserve">11. Порядок зупинення дії та анулювання ліцензії на окремі види професійної діяльності на фондовому ринку (ринку цінних паперів), 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ішення від 14.05.2013 №816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 xml:space="preserve">12. Порядок погодження кандидатур керівників фондових бірж і вимоги до таких керівників 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ід час їх перебування на посаді, рішення від 22.01.2013 №64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 xml:space="preserve">13. Порядок та умови видачі ліцензії на провадження окремих видів професійної діяльності на фондовому ринку (ринку цінних паперів), 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ішення від 14.05.2013 №817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 xml:space="preserve">14. Порядок та умови провадження торговцем цінними паперами брокерської діяльності за договорами на брокерське обслуговування з подальшим врегулюванням зобов’язань клієнта, 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ішення від 06.11.2012 №1584</w:t>
      </w:r>
      <w:r w:rsidR="005630D6" w:rsidRPr="005630D6">
        <w:rPr>
          <w:rFonts w:ascii="Arial" w:hAnsi="Arial" w:cs="Arial"/>
          <w:color w:val="000000"/>
          <w:sz w:val="22"/>
          <w:szCs w:val="22"/>
        </w:rPr>
        <w:br/>
        <w:t>15. Правила (умови) здійснення діяльності з торгі</w:t>
      </w:r>
      <w:proofErr w:type="gramStart"/>
      <w:r w:rsidR="005630D6" w:rsidRPr="005630D6">
        <w:rPr>
          <w:rFonts w:ascii="Arial" w:hAnsi="Arial" w:cs="Arial"/>
          <w:color w:val="000000"/>
          <w:sz w:val="22"/>
          <w:szCs w:val="22"/>
        </w:rPr>
        <w:t>вл</w:t>
      </w:r>
      <w:proofErr w:type="gramEnd"/>
      <w:r w:rsidR="005630D6" w:rsidRPr="005630D6">
        <w:rPr>
          <w:rFonts w:ascii="Arial" w:hAnsi="Arial" w:cs="Arial"/>
          <w:color w:val="000000"/>
          <w:sz w:val="22"/>
          <w:szCs w:val="22"/>
        </w:rPr>
        <w:t>і цінними паперами: брокерської діяльності, дилерської діяльності, андеррайтингу, управління цінними паперами, рішення від 12.12.2006 №1449</w:t>
      </w:r>
    </w:p>
    <w:p w:rsidR="005630D6" w:rsidRPr="005630D6" w:rsidRDefault="005630D6" w:rsidP="005630D6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5630D6">
        <w:rPr>
          <w:rFonts w:ascii="Arial" w:hAnsi="Arial" w:cs="Arial"/>
          <w:b/>
          <w:bCs/>
          <w:color w:val="FF0000"/>
          <w:sz w:val="22"/>
          <w:szCs w:val="22"/>
        </w:rPr>
        <w:t>НОРМАТИВНО-ПРАВОВІ АКТИ МІНІСТЕРСТВА ФІНАНСІВ УКРАЇНИ</w:t>
      </w:r>
      <w:r>
        <w:rPr>
          <w:rFonts w:ascii="Verdana" w:hAnsi="Verdana"/>
          <w:color w:val="000000"/>
          <w:sz w:val="17"/>
          <w:szCs w:val="17"/>
        </w:rPr>
        <w:br/>
      </w:r>
      <w:r w:rsidRPr="005630D6">
        <w:rPr>
          <w:rFonts w:ascii="Arial" w:hAnsi="Arial" w:cs="Arial"/>
          <w:color w:val="000000"/>
          <w:sz w:val="22"/>
          <w:szCs w:val="22"/>
        </w:rPr>
        <w:t>1. Методика визначення інвестиційного прибутку професійним торговцем цінними паперами при виконанні функцій податкового агента, наказ від 22.11.2011 №1484</w:t>
      </w:r>
    </w:p>
    <w:p w:rsidR="005630D6" w:rsidRPr="005630D6" w:rsidRDefault="005630D6" w:rsidP="005630D6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5630D6">
        <w:rPr>
          <w:rFonts w:ascii="Arial" w:hAnsi="Arial" w:cs="Arial"/>
          <w:b/>
          <w:bCs/>
          <w:color w:val="FF0000"/>
          <w:sz w:val="22"/>
          <w:szCs w:val="22"/>
        </w:rPr>
        <w:t>НОРМАТИВНО-ПРАВОВІ АКТИ НАЦІОНАЛЬНОГО БАНКУ УКРАЇНИ</w:t>
      </w:r>
      <w:r>
        <w:rPr>
          <w:rFonts w:ascii="Verdana" w:hAnsi="Verdana"/>
          <w:color w:val="000000"/>
          <w:sz w:val="17"/>
          <w:szCs w:val="17"/>
        </w:rPr>
        <w:br/>
      </w:r>
      <w:r w:rsidRPr="005630D6">
        <w:rPr>
          <w:rFonts w:ascii="Arial" w:hAnsi="Arial" w:cs="Arial"/>
          <w:color w:val="000000"/>
          <w:sz w:val="22"/>
          <w:szCs w:val="22"/>
        </w:rPr>
        <w:t>1. Положення про порядок погодження Національним банком України типових (зразкових) форм деривативі</w:t>
      </w:r>
      <w:proofErr w:type="gramStart"/>
      <w:r w:rsidRPr="005630D6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Pr="005630D6">
        <w:rPr>
          <w:rFonts w:ascii="Arial" w:hAnsi="Arial" w:cs="Arial"/>
          <w:color w:val="000000"/>
          <w:sz w:val="22"/>
          <w:szCs w:val="22"/>
        </w:rPr>
        <w:t>, постанова 04.12.2014 №793</w:t>
      </w:r>
      <w:r w:rsidRPr="005630D6">
        <w:rPr>
          <w:rFonts w:ascii="Arial" w:hAnsi="Arial" w:cs="Arial"/>
          <w:color w:val="000000"/>
          <w:sz w:val="22"/>
          <w:szCs w:val="22"/>
        </w:rPr>
        <w:br/>
        <w:t>2. Положення про провадження депозитарної і клірингової діяльності та забезпечення здійснення розрахункі</w:t>
      </w:r>
      <w:proofErr w:type="gramStart"/>
      <w:r w:rsidRPr="005630D6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Pr="005630D6">
        <w:rPr>
          <w:rFonts w:ascii="Arial" w:hAnsi="Arial" w:cs="Arial"/>
          <w:color w:val="000000"/>
          <w:sz w:val="22"/>
          <w:szCs w:val="22"/>
        </w:rPr>
        <w:t xml:space="preserve"> за правочинами щодо цінних паперів Національним банком України, постанова від 21.12.2017 №140</w:t>
      </w:r>
      <w:bookmarkStart w:id="0" w:name="_GoBack"/>
      <w:bookmarkEnd w:id="0"/>
    </w:p>
    <w:sectPr w:rsidR="005630D6" w:rsidRPr="005630D6" w:rsidSect="005630D6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dirty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53"/>
    <w:rsid w:val="00202053"/>
    <w:rsid w:val="004955FB"/>
    <w:rsid w:val="005630D6"/>
    <w:rsid w:val="006D79DD"/>
    <w:rsid w:val="00DD2DEB"/>
    <w:rsid w:val="00F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2020-12-22T13:49:00Z</dcterms:created>
  <dcterms:modified xsi:type="dcterms:W3CDTF">2020-12-22T13:56:00Z</dcterms:modified>
</cp:coreProperties>
</file>