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ED0CB9" w:rsidRDefault="00202053" w:rsidP="00ED0CB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>спеціалізовної програми</w:t>
      </w: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</w:t>
      </w:r>
      <w:r w:rsidR="006D79DD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навчання з питань </w:t>
      </w:r>
      <w:r w:rsidR="00ED0CB9" w:rsidRPr="00ED0CB9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адміністрування недержавних пенсійних фондів</w:t>
      </w:r>
      <w:r w:rsidR="00ED0CB9" w:rsidRPr="00ED0CB9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 xml:space="preserve"> </w:t>
      </w:r>
    </w:p>
    <w:p w:rsidR="00ED0CB9" w:rsidRPr="00ED0CB9" w:rsidRDefault="00ED0CB9" w:rsidP="00ED0CB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</w:p>
    <w:p w:rsidR="00207A85" w:rsidRPr="00207A85" w:rsidRDefault="00207A85" w:rsidP="00207A85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ЗАКОНИ УКРАЇНИ</w:t>
      </w:r>
      <w:r w:rsidRPr="00207A85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7A85">
        <w:rPr>
          <w:rFonts w:ascii="Arial" w:hAnsi="Arial" w:cs="Arial"/>
          <w:color w:val="000000"/>
          <w:sz w:val="22"/>
          <w:szCs w:val="22"/>
        </w:rPr>
        <w:t>1. Про аудит фінансової звітності та аудиторську діяльність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2. Про бухгалтерський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ік та фінансову звітність в Україні</w:t>
      </w:r>
      <w:r w:rsidRPr="00207A85">
        <w:rPr>
          <w:rFonts w:ascii="Arial" w:hAnsi="Arial" w:cs="Arial"/>
          <w:color w:val="000000"/>
          <w:sz w:val="22"/>
          <w:szCs w:val="22"/>
        </w:rPr>
        <w:br/>
        <w:t>3. Про депозитарну систему України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4. Про державне регулювання ринку цінних паперів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 xml:space="preserve"> Україні</w:t>
      </w:r>
      <w:r w:rsidRPr="00207A85">
        <w:rPr>
          <w:rFonts w:ascii="Arial" w:hAnsi="Arial" w:cs="Arial"/>
          <w:color w:val="000000"/>
          <w:sz w:val="22"/>
          <w:szCs w:val="22"/>
        </w:rPr>
        <w:br/>
        <w:t>5. Про загальнообовязкове державне пенсійне страхування</w:t>
      </w:r>
      <w:r w:rsidRPr="00207A85">
        <w:rPr>
          <w:rFonts w:ascii="Arial" w:hAnsi="Arial" w:cs="Arial"/>
          <w:color w:val="000000"/>
          <w:sz w:val="22"/>
          <w:szCs w:val="22"/>
        </w:rPr>
        <w:br/>
        <w:t>6. 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207A85">
        <w:rPr>
          <w:rFonts w:ascii="Arial" w:hAnsi="Arial" w:cs="Arial"/>
          <w:color w:val="000000"/>
          <w:sz w:val="22"/>
          <w:szCs w:val="22"/>
        </w:rPr>
        <w:br/>
        <w:t>7. Про недержавне пенсійне забезпечення</w:t>
      </w:r>
      <w:r w:rsidRPr="00207A85">
        <w:rPr>
          <w:rFonts w:ascii="Arial" w:hAnsi="Arial" w:cs="Arial"/>
          <w:color w:val="000000"/>
          <w:sz w:val="22"/>
          <w:szCs w:val="22"/>
        </w:rPr>
        <w:br/>
        <w:t>8. Про фінансові послуги та державне регулювання ринків фінансових послуг</w:t>
      </w:r>
      <w:r w:rsidRPr="00207A85">
        <w:rPr>
          <w:rFonts w:ascii="Arial" w:hAnsi="Arial" w:cs="Arial"/>
          <w:color w:val="000000"/>
          <w:sz w:val="22"/>
          <w:szCs w:val="22"/>
        </w:rPr>
        <w:br/>
        <w:t>9. Про цінні папери та фондовий ринок</w:t>
      </w:r>
    </w:p>
    <w:p w:rsidR="00207A85" w:rsidRPr="00207A85" w:rsidRDefault="00207A85" w:rsidP="00207A85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ПОСТАНОВИ КАБІНЕТУ МІНІ</w:t>
      </w:r>
      <w:proofErr w:type="gramStart"/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СТР</w:t>
      </w:r>
      <w:proofErr w:type="gramEnd"/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ІВ УКРАЇНИ</w:t>
      </w:r>
      <w:r w:rsidRPr="00207A85">
        <w:rPr>
          <w:rFonts w:ascii="Arial" w:hAnsi="Arial" w:cs="Arial"/>
          <w:color w:val="000000"/>
          <w:sz w:val="22"/>
          <w:szCs w:val="22"/>
        </w:rPr>
        <w:br/>
        <w:t>1. Деякі питання організації фінансового моніторингу, постанова від 05.08.2015 № 552 2. Про затвердження Ліцензійних умов провадження господарської діяльності з надання фінансових послуг (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кр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ім професійної діяльності на ринку цінних паперів), постанова від 07.12.2016 № 913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3. Про затвердження Порядку надання державними органами, державними реєстраторами на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запит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 xml:space="preserve"> суб’єкта первинного фінансового моніторингу інформації про клієнта, постанова від 08.09.2015 № 693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4. Про затвердження Порядку організації та координації роботи з перепідготовки та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ідвищення кваліфікації спеціалістів з питань фінансового моніторингу, постанова від 02.09.2020 № 777</w:t>
      </w:r>
    </w:p>
    <w:p w:rsidR="00207A85" w:rsidRPr="00207A85" w:rsidRDefault="00207A85" w:rsidP="00207A85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7A85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207A85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ФОНДОВОГО РИНКУ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1. Про затвердження Положення про порядок визначення чистої вартості активів пенсійного фонду,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ішення від 11.08.2004 № 339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2. Про затвердження Положення про порядок складання та розкриття інформації компаніями з управління активами та особами, що здійснюють управління активами недержавних пенсійних фондів, та подання відповідних документів до Національної комісії з цінних паперів та фондового ринку,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ішення від 02.10.2012 № 1343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3. Про затвердження Положення про порядок складання, подання та оприлюднення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іністратором недержавного пенсійного фонду адміністративних даних, у тому числі звітності з недержавного пенсійного забезпечення, рішеня від 23.07.2020 № 379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4. Про затвердження Положення щодо пруденційних нормативів професійної діяльності на фондовому ринку та вимог до системи управління ризиками,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ішення 01.10.2015 № 1597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5. Про затвердження Системи довідників та класифікаторів Національної комісії з цінних паперів та фондового ринку для використання учасниками фондового ринку України,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ішення від 08.05.2012 № 646</w:t>
      </w:r>
    </w:p>
    <w:p w:rsidR="00207A85" w:rsidRPr="00207A85" w:rsidRDefault="00207A85" w:rsidP="00207A85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7A85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НАЦІОНАЛЬНОЇ КОМІСІЇ, ЩО ЗДІЙСНЮЄ ДЕРЖАВНЕ РЕГУЛЮВАННЯ У СФЕРІ РИНКІВ ФІНАНСОВИХ ПОСЛУГ*</w:t>
      </w:r>
      <w:r w:rsidRPr="00207A85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7A85">
        <w:rPr>
          <w:rFonts w:ascii="Arial" w:hAnsi="Arial" w:cs="Arial"/>
          <w:color w:val="000000"/>
          <w:sz w:val="22"/>
          <w:szCs w:val="22"/>
        </w:rPr>
        <w:t xml:space="preserve">1. Про затвердження Вимог до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техн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ічного забезпечення та інформаційних систем для ведення персоніфікованого обліку учасників недержавного пенсійного фонду, розпорядження від 22.06.2004 № 1101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2. Про затвердження Кваліфікаційних вимог до членів рад недержавних пенсійних фондів та фахівців з питань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іністрування недержавних пенсійних фондів, розпорядження від 27.11.2003№ 137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3. Про затвердження Положення про внесення до Державного реєстру фінансових установ інформації про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іністраторів недержавних пенсійних фондів, розпорядження від 22.02.2005 № 3617</w:t>
      </w:r>
      <w:r w:rsidRPr="00207A85">
        <w:rPr>
          <w:rFonts w:ascii="Arial" w:hAnsi="Arial" w:cs="Arial"/>
          <w:color w:val="000000"/>
          <w:sz w:val="22"/>
          <w:szCs w:val="22"/>
        </w:rPr>
        <w:br/>
        <w:t>4. Про затвердження Положення про граничний розмі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 xml:space="preserve"> витрат, пов’язаних із здійсненням недержавного пенсійного забезпечення, розпорядження від 04.12.2012 № 2541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5. Про затвердження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Положення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 xml:space="preserve"> про інвестиційну декларацію недержавного пенсійного фонду, розпорядження від 27.11.2003 № 139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6. Про затвердження Положення про провадження діяльності з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іністрування недержавного пенсійного фонду, розпорядження від 03.12.2013 № 4400</w:t>
      </w:r>
      <w:r w:rsidRPr="00207A85">
        <w:rPr>
          <w:rFonts w:ascii="Arial" w:hAnsi="Arial" w:cs="Arial"/>
          <w:color w:val="000000"/>
          <w:sz w:val="22"/>
          <w:szCs w:val="22"/>
        </w:rPr>
        <w:br/>
        <w:t>7. Про затвердження Порядку здійснення окремих дій, пов'язаних із припиненням недержавних пенсійних фондів, розпоря</w:t>
      </w:r>
      <w:bookmarkStart w:id="0" w:name="_GoBack"/>
      <w:bookmarkEnd w:id="0"/>
      <w:r w:rsidRPr="00207A85">
        <w:rPr>
          <w:rFonts w:ascii="Arial" w:hAnsi="Arial" w:cs="Arial"/>
          <w:color w:val="000000"/>
          <w:sz w:val="22"/>
          <w:szCs w:val="22"/>
        </w:rPr>
        <w:t>дження від 29.08.2006 № 6154</w:t>
      </w:r>
      <w:r w:rsidRPr="00207A85">
        <w:rPr>
          <w:rFonts w:ascii="Arial" w:hAnsi="Arial" w:cs="Arial"/>
          <w:color w:val="000000"/>
          <w:sz w:val="22"/>
          <w:szCs w:val="22"/>
        </w:rPr>
        <w:br/>
        <w:t>8. Про затвердження Порядку погодження Національною комісією, що здійснює державне регулювання у сфері ринків фінансових послуг членів ради недержавного пенсійного фонду, розпорядження від 18.12.2003 № 169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9. Про затвердження Порядку подання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іністратором недержавного пенсійного фонду інформації Національній комісії, що здійснює державне регулювання у сфері ринків фінансових послуг, про укладення радою недержавного пенсійного фонду договорів про надання фінансових послуг недержавному пенсійному фонду, розпорядження від 25.12.2003 № 178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10. Про затвердження Порядку подання рекламних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матер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іалів щодо послуг з недержавного пенсійного забезпечення до Національної комісії, що здійснює державне регулювання у сфері ринків фінансових послуг, розпорядження від 29.12.2003 № 187</w:t>
      </w:r>
      <w:r w:rsidRPr="00207A85">
        <w:rPr>
          <w:rFonts w:ascii="Arial" w:hAnsi="Arial" w:cs="Arial"/>
          <w:color w:val="000000"/>
          <w:sz w:val="22"/>
          <w:szCs w:val="22"/>
        </w:rPr>
        <w:br/>
        <w:t>11. Про затвердження Порядку проведення зборів засновників недержавного пенсійного фонду шляхом опитування, розпорядження від 11.12.2003 № 161</w:t>
      </w:r>
      <w:r w:rsidRPr="00207A85">
        <w:rPr>
          <w:rFonts w:ascii="Arial" w:hAnsi="Arial" w:cs="Arial"/>
          <w:color w:val="000000"/>
          <w:sz w:val="22"/>
          <w:szCs w:val="22"/>
        </w:rPr>
        <w:br/>
        <w:t xml:space="preserve">12. Про затвердження Порядку тимчасового призначення Національною комісією, що здійснює державне регулювання у сфері ринків фінансових послуг </w:t>
      </w:r>
      <w:proofErr w:type="gramStart"/>
      <w:r w:rsidRPr="00207A85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7A85">
        <w:rPr>
          <w:rFonts w:ascii="Arial" w:hAnsi="Arial" w:cs="Arial"/>
          <w:color w:val="000000"/>
          <w:sz w:val="22"/>
          <w:szCs w:val="22"/>
        </w:rPr>
        <w:t>іністратора недержавних пенсійних фондів, розпорядження від 03.09.2004 № 2263</w:t>
      </w:r>
    </w:p>
    <w:p w:rsidR="00207A85" w:rsidRPr="00207A85" w:rsidRDefault="00207A85" w:rsidP="00207A85">
      <w:pPr>
        <w:pStyle w:val="a3"/>
        <w:shd w:val="clear" w:color="auto" w:fill="FFFFFF"/>
        <w:spacing w:before="150" w:beforeAutospacing="0" w:after="150" w:afterAutospacing="0" w:line="276" w:lineRule="auto"/>
        <w:ind w:left="150" w:right="15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07A85">
        <w:rPr>
          <w:rFonts w:ascii="Arial" w:hAnsi="Arial" w:cs="Arial"/>
          <w:i/>
          <w:iCs/>
          <w:color w:val="508C72"/>
          <w:sz w:val="22"/>
          <w:szCs w:val="22"/>
        </w:rPr>
        <w:t>* Відповідно до пункту 3 розділу ІІ «Прикінцеві положення» Закону України «Про внесення змін до деяких законодавчих актів України щодо удосконалення функцій із державного регулювання ринків фінансових послуг» №79-IX від 12.09. 2019 року акти Національної комісії, що здійснює державне регулювання у сфері ринків фінансових послуг</w:t>
      </w:r>
      <w:proofErr w:type="gramEnd"/>
      <w:r w:rsidRPr="00207A85">
        <w:rPr>
          <w:rFonts w:ascii="Arial" w:hAnsi="Arial" w:cs="Arial"/>
          <w:i/>
          <w:iCs/>
          <w:color w:val="508C72"/>
          <w:sz w:val="22"/>
          <w:szCs w:val="22"/>
        </w:rPr>
        <w:t xml:space="preserve">, </w:t>
      </w:r>
      <w:proofErr w:type="gramStart"/>
      <w:r w:rsidRPr="00207A85">
        <w:rPr>
          <w:rFonts w:ascii="Arial" w:hAnsi="Arial" w:cs="Arial"/>
          <w:i/>
          <w:iCs/>
          <w:color w:val="508C72"/>
          <w:sz w:val="22"/>
          <w:szCs w:val="22"/>
        </w:rPr>
        <w:t>Державної комісії з регулювання ринків фінансових послуг України, видані до 1 липня 2020 року, діють до визнання їх такими, що втратили чинність, відповідними нормативно-правовими актами Національного банку України, Національної комісії з цінних паперів та фондового ринку, прийнятими в межах повноважень, встановлених Законом України «Про ф</w:t>
      </w:r>
      <w:proofErr w:type="gramEnd"/>
      <w:r w:rsidRPr="00207A85">
        <w:rPr>
          <w:rFonts w:ascii="Arial" w:hAnsi="Arial" w:cs="Arial"/>
          <w:i/>
          <w:iCs/>
          <w:color w:val="508C72"/>
          <w:sz w:val="22"/>
          <w:szCs w:val="22"/>
        </w:rPr>
        <w:t>інансові послуги та державне регулювання ринків фінансових послуг».</w:t>
      </w:r>
    </w:p>
    <w:p w:rsidR="005630D6" w:rsidRPr="004803CB" w:rsidRDefault="005630D6" w:rsidP="00207A8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sectPr w:rsidR="005630D6" w:rsidRPr="004803CB" w:rsidSect="005630D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207A85"/>
    <w:rsid w:val="004803CB"/>
    <w:rsid w:val="004955FB"/>
    <w:rsid w:val="005630D6"/>
    <w:rsid w:val="00605279"/>
    <w:rsid w:val="006D79DD"/>
    <w:rsid w:val="00A770E9"/>
    <w:rsid w:val="00D34139"/>
    <w:rsid w:val="00DD2DEB"/>
    <w:rsid w:val="00DF7898"/>
    <w:rsid w:val="00E9632F"/>
    <w:rsid w:val="00ED0CB9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2020-12-22T14:18:00Z</dcterms:created>
  <dcterms:modified xsi:type="dcterms:W3CDTF">2020-12-22T14:22:00Z</dcterms:modified>
</cp:coreProperties>
</file>