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F6" w:rsidRPr="009E13F6" w:rsidRDefault="002009BD" w:rsidP="009E13F6">
      <w:pPr>
        <w:pStyle w:val="3"/>
        <w:shd w:val="clear" w:color="auto" w:fill="FFFFFF"/>
        <w:spacing w:before="150" w:beforeAutospacing="0" w:after="150" w:afterAutospacing="0"/>
        <w:ind w:left="150" w:right="150"/>
        <w:jc w:val="center"/>
        <w:rPr>
          <w:rFonts w:ascii="Arial" w:hAnsi="Arial"/>
          <w:color w:val="3399FF"/>
          <w:sz w:val="32"/>
          <w:szCs w:val="32"/>
          <w:u w:val="single"/>
        </w:rPr>
      </w:pPr>
      <w:r w:rsidRPr="009E13F6">
        <w:rPr>
          <w:rFonts w:ascii="Arial" w:hAnsi="Arial"/>
          <w:color w:val="3399FF"/>
          <w:sz w:val="32"/>
          <w:szCs w:val="32"/>
          <w:u w:val="single"/>
        </w:rPr>
        <w:t xml:space="preserve">Програма курсу </w:t>
      </w:r>
      <w:r w:rsidRPr="009E13F6">
        <w:rPr>
          <w:rFonts w:ascii="Arial" w:hAnsi="Arial" w:cstheme="minorBidi"/>
          <w:bCs w:val="0"/>
          <w:color w:val="3399FF"/>
          <w:sz w:val="32"/>
          <w:szCs w:val="32"/>
          <w:u w:val="single"/>
        </w:rPr>
        <w:t xml:space="preserve">навчання фахівців з питань </w:t>
      </w:r>
      <w:proofErr w:type="gramStart"/>
      <w:r w:rsidR="009E13F6" w:rsidRPr="009E13F6">
        <w:rPr>
          <w:rFonts w:ascii="Arial" w:hAnsi="Arial"/>
          <w:color w:val="3399FF"/>
          <w:sz w:val="32"/>
          <w:szCs w:val="32"/>
          <w:u w:val="single"/>
        </w:rPr>
        <w:t>адм</w:t>
      </w:r>
      <w:proofErr w:type="gramEnd"/>
      <w:r w:rsidR="009E13F6" w:rsidRPr="009E13F6">
        <w:rPr>
          <w:rFonts w:ascii="Arial" w:hAnsi="Arial"/>
          <w:color w:val="3399FF"/>
          <w:sz w:val="32"/>
          <w:szCs w:val="32"/>
          <w:u w:val="single"/>
        </w:rPr>
        <w:t>іністрування недержавних пенсійних фондів</w:t>
      </w:r>
    </w:p>
    <w:p w:rsidR="002009BD" w:rsidRPr="006526C3" w:rsidRDefault="002009BD" w:rsidP="009E13F6">
      <w:pPr>
        <w:pStyle w:val="3"/>
        <w:shd w:val="clear" w:color="auto" w:fill="FFFFFF"/>
        <w:tabs>
          <w:tab w:val="left" w:pos="2835"/>
        </w:tabs>
        <w:spacing w:before="0" w:beforeAutospacing="0" w:after="0" w:afterAutospacing="0"/>
        <w:ind w:left="150" w:right="150"/>
        <w:rPr>
          <w:color w:val="000000"/>
          <w:sz w:val="22"/>
          <w:szCs w:val="22"/>
        </w:rPr>
      </w:pPr>
      <w:proofErr w:type="gramStart"/>
      <w:r w:rsidRPr="006526C3">
        <w:rPr>
          <w:color w:val="000000"/>
          <w:sz w:val="22"/>
          <w:szCs w:val="22"/>
        </w:rPr>
        <w:t>Р</w:t>
      </w:r>
      <w:proofErr w:type="gramEnd"/>
      <w:r w:rsidRPr="006526C3">
        <w:rPr>
          <w:color w:val="000000"/>
          <w:sz w:val="22"/>
          <w:szCs w:val="22"/>
        </w:rPr>
        <w:t>ішенням</w:t>
      </w:r>
      <w:r w:rsidR="0059655B">
        <w:rPr>
          <w:color w:val="000000"/>
          <w:sz w:val="22"/>
          <w:szCs w:val="22"/>
          <w:lang w:val="uk-UA"/>
        </w:rPr>
        <w:t>и</w:t>
      </w:r>
      <w:r w:rsidRPr="006526C3">
        <w:rPr>
          <w:color w:val="000000"/>
          <w:sz w:val="22"/>
          <w:szCs w:val="22"/>
        </w:rPr>
        <w:t xml:space="preserve"> НКЦПФР </w:t>
      </w:r>
      <w:hyperlink r:id="rId6" w:tgtFrame="_blank" w:history="1">
        <w:r w:rsidR="0059655B" w:rsidRPr="0059655B">
          <w:rPr>
            <w:color w:val="000000"/>
            <w:sz w:val="22"/>
            <w:szCs w:val="22"/>
          </w:rPr>
          <w:t>від 14.07.2020 № 360</w:t>
        </w:r>
      </w:hyperlink>
      <w:r w:rsidRPr="006526C3">
        <w:rPr>
          <w:color w:val="000000"/>
          <w:sz w:val="22"/>
          <w:szCs w:val="22"/>
        </w:rPr>
        <w:t xml:space="preserve"> визначено, що:</w:t>
      </w:r>
      <w:r w:rsidR="0059655B" w:rsidRPr="0059655B">
        <w:rPr>
          <w:rFonts w:ascii="Verdana" w:hAnsi="Verdana"/>
          <w:b w:val="0"/>
          <w:bCs w:val="0"/>
          <w:color w:val="000000"/>
          <w:sz w:val="17"/>
          <w:szCs w:val="17"/>
          <w:shd w:val="clear" w:color="auto" w:fill="FFFFFF"/>
        </w:rPr>
        <w:t xml:space="preserve"> </w:t>
      </w:r>
    </w:p>
    <w:p w:rsidR="002009BD" w:rsidRPr="0059655B" w:rsidRDefault="002009BD" w:rsidP="002009BD">
      <w:pPr>
        <w:pStyle w:val="a3"/>
        <w:shd w:val="clear" w:color="auto" w:fill="FFFFFF"/>
        <w:spacing w:before="83" w:beforeAutospacing="0" w:after="83" w:afterAutospacing="0"/>
        <w:ind w:left="83" w:right="83"/>
        <w:jc w:val="both"/>
        <w:rPr>
          <w:color w:val="000000"/>
          <w:sz w:val="22"/>
          <w:szCs w:val="22"/>
          <w:lang w:val="uk-UA"/>
        </w:rPr>
      </w:pPr>
      <w:proofErr w:type="gramStart"/>
      <w:r w:rsidRPr="006526C3">
        <w:rPr>
          <w:color w:val="000000"/>
          <w:sz w:val="22"/>
          <w:szCs w:val="22"/>
        </w:rPr>
        <w:t xml:space="preserve">- типова навчальна програма </w:t>
      </w:r>
      <w:r w:rsidR="0059655B" w:rsidRPr="0059655B">
        <w:rPr>
          <w:color w:val="000000"/>
          <w:sz w:val="22"/>
          <w:szCs w:val="22"/>
        </w:rPr>
        <w:t>зі спеціалізації «діяльності з управління майном для фінансування об’єктів будівництва та/або здійснення операцій з нерухомістю» складається з базової програми навчання фахівців з питань фондового ринку та спеціалізованої програми навчання фахівців з питань діяльності з управління майном</w:t>
      </w:r>
      <w:proofErr w:type="gramEnd"/>
      <w:r w:rsidR="0059655B" w:rsidRPr="0059655B">
        <w:rPr>
          <w:color w:val="000000"/>
          <w:sz w:val="22"/>
          <w:szCs w:val="22"/>
        </w:rPr>
        <w:t xml:space="preserve"> для фінансування об’єктів будівництва та/або здійснення операцій з нерухомістю</w:t>
      </w:r>
      <w:r w:rsidR="0059655B">
        <w:rPr>
          <w:color w:val="000000"/>
          <w:sz w:val="22"/>
          <w:szCs w:val="22"/>
          <w:lang w:val="uk-UA"/>
        </w:rPr>
        <w:t>;</w:t>
      </w:r>
    </w:p>
    <w:p w:rsidR="002009BD" w:rsidRPr="00CE18A3" w:rsidRDefault="002009BD" w:rsidP="002009BD">
      <w:pPr>
        <w:pStyle w:val="a3"/>
        <w:shd w:val="clear" w:color="auto" w:fill="FFFFFF"/>
        <w:spacing w:before="83" w:beforeAutospacing="0" w:after="83" w:afterAutospacing="0"/>
        <w:ind w:left="83" w:right="83"/>
        <w:rPr>
          <w:i/>
          <w:iCs/>
          <w:color w:val="000000"/>
          <w:sz w:val="22"/>
          <w:szCs w:val="22"/>
        </w:rPr>
      </w:pPr>
    </w:p>
    <w:p w:rsidR="003B5986" w:rsidRDefault="002009BD" w:rsidP="003B5986">
      <w:pPr>
        <w:shd w:val="clear" w:color="auto" w:fill="FFFFFF"/>
        <w:spacing w:after="0" w:line="240" w:lineRule="auto"/>
        <w:ind w:left="85" w:right="85"/>
        <w:jc w:val="right"/>
        <w:rPr>
          <w:rFonts w:ascii="Times New Roman" w:eastAsia="Times New Roman" w:hAnsi="Times New Roman" w:cs="Times New Roman"/>
          <w:color w:val="000000"/>
          <w:lang w:val="uk-UA" w:eastAsia="ru-RU"/>
        </w:rPr>
      </w:pPr>
      <w:r w:rsidRPr="00CE18A3">
        <w:rPr>
          <w:rFonts w:ascii="Times New Roman" w:eastAsia="Times New Roman" w:hAnsi="Times New Roman" w:cs="Times New Roman"/>
          <w:color w:val="000000"/>
          <w:lang w:eastAsia="ru-RU"/>
        </w:rPr>
        <w:t>ЗАТВЕРДЖЕНО</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ішення Національної комісії з цінних паперів та фондового ринку</w:t>
      </w:r>
    </w:p>
    <w:p w:rsidR="002009BD" w:rsidRPr="00CE18A3" w:rsidRDefault="002009BD" w:rsidP="003B5986">
      <w:pPr>
        <w:shd w:val="clear" w:color="auto" w:fill="FFFFFF"/>
        <w:spacing w:after="0" w:line="240" w:lineRule="auto"/>
        <w:ind w:left="85" w:right="85"/>
        <w:jc w:val="right"/>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 від 13 листопада 2015 року №1848</w:t>
      </w:r>
    </w:p>
    <w:p w:rsidR="002009BD" w:rsidRPr="003B5986" w:rsidRDefault="002009BD" w:rsidP="00B15FC5">
      <w:pPr>
        <w:shd w:val="clear" w:color="auto" w:fill="FFFFFF"/>
        <w:spacing w:before="83" w:after="240" w:line="240" w:lineRule="auto"/>
        <w:ind w:left="83" w:right="83"/>
        <w:jc w:val="center"/>
        <w:outlineLvl w:val="2"/>
        <w:rPr>
          <w:rFonts w:ascii="Times New Roman" w:eastAsia="Times New Roman" w:hAnsi="Times New Roman" w:cs="Times New Roman"/>
          <w:b/>
          <w:bCs/>
          <w:color w:val="000000"/>
          <w:sz w:val="24"/>
          <w:szCs w:val="24"/>
          <w:u w:val="single"/>
          <w:lang w:val="uk-UA" w:eastAsia="ru-RU"/>
        </w:rPr>
      </w:pPr>
      <w:r w:rsidRPr="003B5986">
        <w:rPr>
          <w:rFonts w:ascii="Times New Roman" w:eastAsia="Times New Roman" w:hAnsi="Times New Roman" w:cs="Times New Roman"/>
          <w:b/>
          <w:bCs/>
          <w:color w:val="000000"/>
          <w:sz w:val="24"/>
          <w:szCs w:val="24"/>
          <w:u w:val="single"/>
          <w:lang w:eastAsia="ru-RU"/>
        </w:rPr>
        <w:t xml:space="preserve">БАЗОВА ПРОГРАМА   навчання фахівців з питань </w:t>
      </w:r>
      <w:proofErr w:type="gramStart"/>
      <w:r w:rsidRPr="003B5986">
        <w:rPr>
          <w:rFonts w:ascii="Times New Roman" w:eastAsia="Times New Roman" w:hAnsi="Times New Roman" w:cs="Times New Roman"/>
          <w:b/>
          <w:bCs/>
          <w:color w:val="000000"/>
          <w:sz w:val="24"/>
          <w:szCs w:val="24"/>
          <w:u w:val="single"/>
          <w:lang w:eastAsia="ru-RU"/>
        </w:rPr>
        <w:t>фондового</w:t>
      </w:r>
      <w:proofErr w:type="gramEnd"/>
      <w:r w:rsidRPr="003B5986">
        <w:rPr>
          <w:rFonts w:ascii="Times New Roman" w:eastAsia="Times New Roman" w:hAnsi="Times New Roman" w:cs="Times New Roman"/>
          <w:b/>
          <w:bCs/>
          <w:color w:val="000000"/>
          <w:sz w:val="24"/>
          <w:szCs w:val="24"/>
          <w:u w:val="single"/>
          <w:lang w:eastAsia="ru-RU"/>
        </w:rPr>
        <w:t xml:space="preserve"> ринку</w:t>
      </w:r>
      <w:r w:rsidR="003B5986">
        <w:rPr>
          <w:rFonts w:ascii="Times New Roman" w:eastAsia="Times New Roman" w:hAnsi="Times New Roman" w:cs="Times New Roman"/>
          <w:b/>
          <w:bCs/>
          <w:color w:val="000000"/>
          <w:sz w:val="24"/>
          <w:szCs w:val="24"/>
          <w:u w:val="single"/>
          <w:lang w:val="uk-UA" w:eastAsia="ru-RU"/>
        </w:rPr>
        <w:t>.</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 Правове регулювання підприємницької діяльності в Україн</w:t>
      </w:r>
      <w:proofErr w:type="gramStart"/>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Фізичні особи, фізичні особи-підприємці, юридичні особи. Організаційно-правові форми юридичних осіб. Філії та представництва юридичних осіб. Суб’єкти господарювання та суб’єкти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ідприємницької діяльності.</w:t>
      </w:r>
      <w:r w:rsidRPr="00CE18A3">
        <w:rPr>
          <w:rFonts w:ascii="Times New Roman" w:eastAsia="Times New Roman" w:hAnsi="Times New Roman" w:cs="Times New Roman"/>
          <w:color w:val="000000"/>
          <w:lang w:eastAsia="ru-RU"/>
        </w:rPr>
        <w:br/>
        <w:t>Поняття та види підприємств. Поняття та види господарських товариств.</w:t>
      </w:r>
      <w:r w:rsidRPr="00CE18A3">
        <w:rPr>
          <w:rFonts w:ascii="Times New Roman" w:eastAsia="Times New Roman" w:hAnsi="Times New Roman" w:cs="Times New Roman"/>
          <w:color w:val="000000"/>
          <w:lang w:eastAsia="ru-RU"/>
        </w:rPr>
        <w:br/>
        <w:t>Об’єкти цивільних прав. Гроші та цінні папери як об’єкти цивільних прав.</w:t>
      </w:r>
      <w:r w:rsidRPr="00CE18A3">
        <w:rPr>
          <w:rFonts w:ascii="Times New Roman" w:eastAsia="Times New Roman" w:hAnsi="Times New Roman" w:cs="Times New Roman"/>
          <w:color w:val="000000"/>
          <w:lang w:eastAsia="ru-RU"/>
        </w:rPr>
        <w:br/>
        <w:t>Речові права. Право власності як основне речове право. Застава.</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ідстави виникнення цивільних прав. Правочини (поняття, види форми). Види зобов'язань. Договірні зобов’язання. Спадщина.</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2. Ринки фінансових послуг в Україн</w:t>
      </w:r>
      <w:proofErr w:type="gramStart"/>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Ринок банківських послуг. Законодавство, що регулює банківську діяльність. Обмеження в діяльності банків. Особливості діяльності банкі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xml:space="preserve"> на фондовому ринку.</w:t>
      </w:r>
      <w:r w:rsidRPr="00CE18A3">
        <w:rPr>
          <w:rFonts w:ascii="Times New Roman" w:eastAsia="Times New Roman" w:hAnsi="Times New Roman" w:cs="Times New Roman"/>
          <w:color w:val="000000"/>
          <w:lang w:eastAsia="ru-RU"/>
        </w:rPr>
        <w:br/>
        <w:t>Небанківські фінансові установи в Україні та їх послуги. Закон України «Про фінансові послуги та державне регулювання ринків фінансових послуг». Умови надання фінансових послуг та загальні вимоги щодо розкриття інформації небанківськими фінансовими установами. Вимоги до реклами фінансових послуг. </w:t>
      </w:r>
      <w:r w:rsidRPr="00CE18A3">
        <w:rPr>
          <w:rFonts w:ascii="Times New Roman" w:eastAsia="Times New Roman" w:hAnsi="Times New Roman" w:cs="Times New Roman"/>
          <w:color w:val="000000"/>
          <w:lang w:eastAsia="ru-RU"/>
        </w:rPr>
        <w:br/>
        <w:t xml:space="preserve">Мета та форми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регулювання ринків фінансових послуг, розподіл функцій регулювання цих ринків між відповідними державними органами. Ведення реє</w:t>
      </w:r>
      <w:proofErr w:type="gramStart"/>
      <w:r w:rsidRPr="00CE18A3">
        <w:rPr>
          <w:rFonts w:ascii="Times New Roman" w:eastAsia="Times New Roman" w:hAnsi="Times New Roman" w:cs="Times New Roman"/>
          <w:color w:val="000000"/>
          <w:lang w:eastAsia="ru-RU"/>
        </w:rPr>
        <w:t>стр</w:t>
      </w:r>
      <w:proofErr w:type="gramEnd"/>
      <w:r w:rsidRPr="00CE18A3">
        <w:rPr>
          <w:rFonts w:ascii="Times New Roman" w:eastAsia="Times New Roman" w:hAnsi="Times New Roman" w:cs="Times New Roman"/>
          <w:color w:val="000000"/>
          <w:lang w:eastAsia="ru-RU"/>
        </w:rPr>
        <w:t>ів фінансових установ та нагляд за небанківськими фінансовими групами (у т.ч. на фондовому ринку).</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3. Фондовий ринок в Україні та його учасники</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фондового ринку (</w:t>
      </w:r>
      <w:proofErr w:type="gramStart"/>
      <w:r w:rsidRPr="00CE18A3">
        <w:rPr>
          <w:rFonts w:ascii="Times New Roman" w:eastAsia="Times New Roman" w:hAnsi="Times New Roman" w:cs="Times New Roman"/>
          <w:color w:val="000000"/>
          <w:lang w:eastAsia="ru-RU"/>
        </w:rPr>
        <w:t>ФР</w:t>
      </w:r>
      <w:proofErr w:type="gramEnd"/>
      <w:r w:rsidRPr="00CE18A3">
        <w:rPr>
          <w:rFonts w:ascii="Times New Roman" w:eastAsia="Times New Roman" w:hAnsi="Times New Roman" w:cs="Times New Roman"/>
          <w:color w:val="000000"/>
          <w:lang w:eastAsia="ru-RU"/>
        </w:rPr>
        <w:t>). Завдання та функції ФР</w:t>
      </w:r>
      <w:r w:rsidRPr="00CE18A3">
        <w:rPr>
          <w:rFonts w:ascii="Times New Roman" w:eastAsia="Times New Roman" w:hAnsi="Times New Roman" w:cs="Times New Roman"/>
          <w:i/>
          <w:iCs/>
          <w:color w:val="000000"/>
          <w:lang w:eastAsia="ru-RU"/>
        </w:rPr>
        <w:t>. </w:t>
      </w:r>
      <w:r w:rsidRPr="00CE18A3">
        <w:rPr>
          <w:rFonts w:ascii="Times New Roman" w:eastAsia="Times New Roman" w:hAnsi="Times New Roman" w:cs="Times New Roman"/>
          <w:color w:val="000000"/>
          <w:lang w:eastAsia="ru-RU"/>
        </w:rPr>
        <w:t>Учасники ФР. Інфраструктура ФР. Суб`єкти інфраструктури ФР. Фондова біржа. Фондовий ринок і приватизація.</w:t>
      </w:r>
      <w:r w:rsidRPr="00CE18A3">
        <w:rPr>
          <w:rFonts w:ascii="Times New Roman" w:eastAsia="Times New Roman" w:hAnsi="Times New Roman" w:cs="Times New Roman"/>
          <w:color w:val="000000"/>
          <w:lang w:eastAsia="ru-RU"/>
        </w:rPr>
        <w:br/>
        <w:t>Емітенти ЦП: держава, Автономна Республіка Крим, міські ради</w:t>
      </w:r>
      <w:r w:rsidRPr="00CE18A3">
        <w:rPr>
          <w:rFonts w:ascii="Times New Roman" w:eastAsia="Times New Roman" w:hAnsi="Times New Roman" w:cs="Times New Roman"/>
          <w:b/>
          <w:bCs/>
          <w:color w:val="000000"/>
          <w:lang w:eastAsia="ru-RU"/>
        </w:rPr>
        <w:t>,</w:t>
      </w:r>
      <w:r w:rsidRPr="00CE18A3">
        <w:rPr>
          <w:rFonts w:ascii="Times New Roman" w:eastAsia="Times New Roman" w:hAnsi="Times New Roman" w:cs="Times New Roman"/>
          <w:color w:val="000000"/>
          <w:lang w:eastAsia="ru-RU"/>
        </w:rPr>
        <w:t xml:space="preserve"> юридичні особи, міжнародні фінансові організації, Фонд гарантування вкладів фізичних </w:t>
      </w:r>
      <w:proofErr w:type="gramStart"/>
      <w:r w:rsidRPr="00CE18A3">
        <w:rPr>
          <w:rFonts w:ascii="Times New Roman" w:eastAsia="Times New Roman" w:hAnsi="Times New Roman" w:cs="Times New Roman"/>
          <w:color w:val="000000"/>
          <w:lang w:eastAsia="ru-RU"/>
        </w:rPr>
        <w:t>осіб</w:t>
      </w:r>
      <w:proofErr w:type="gramEnd"/>
      <w:r w:rsidRPr="00CE18A3">
        <w:rPr>
          <w:rFonts w:ascii="Times New Roman" w:eastAsia="Times New Roman" w:hAnsi="Times New Roman" w:cs="Times New Roman"/>
          <w:color w:val="000000"/>
          <w:lang w:eastAsia="ru-RU"/>
        </w:rPr>
        <w:t>.</w:t>
      </w:r>
      <w:r w:rsidRPr="00CE18A3">
        <w:rPr>
          <w:rFonts w:ascii="Times New Roman" w:eastAsia="Times New Roman" w:hAnsi="Times New Roman" w:cs="Times New Roman"/>
          <w:color w:val="000000"/>
          <w:lang w:eastAsia="ru-RU"/>
        </w:rPr>
        <w:br/>
        <w:t>Інвестори. Поняття інвестицій. Інвестиційна діяльність. Інвестори в цінні папери. </w:t>
      </w:r>
      <w:r w:rsidRPr="00CE18A3">
        <w:rPr>
          <w:rFonts w:ascii="Times New Roman" w:eastAsia="Times New Roman" w:hAnsi="Times New Roman" w:cs="Times New Roman"/>
          <w:color w:val="000000"/>
          <w:lang w:eastAsia="ru-RU"/>
        </w:rPr>
        <w:br/>
        <w:t>Професійні учасники фондового ринку - торговці ЦП, депозитарні установи, Центральний депозитарій, Розрахунковий центр, організатори торгі</w:t>
      </w:r>
      <w:proofErr w:type="gramStart"/>
      <w:r w:rsidRPr="00CE18A3">
        <w:rPr>
          <w:rFonts w:ascii="Times New Roman" w:eastAsia="Times New Roman" w:hAnsi="Times New Roman" w:cs="Times New Roman"/>
          <w:color w:val="000000"/>
          <w:lang w:eastAsia="ru-RU"/>
        </w:rPr>
        <w:t>вл</w:t>
      </w:r>
      <w:proofErr w:type="gramEnd"/>
      <w:r w:rsidRPr="00CE18A3">
        <w:rPr>
          <w:rFonts w:ascii="Times New Roman" w:eastAsia="Times New Roman" w:hAnsi="Times New Roman" w:cs="Times New Roman"/>
          <w:color w:val="000000"/>
          <w:lang w:eastAsia="ru-RU"/>
        </w:rPr>
        <w:t>і цінними паперами (фондові біржі), компанії з управління активами.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4. Державне регулювання </w:t>
      </w:r>
      <w:proofErr w:type="gramStart"/>
      <w:r w:rsidRPr="00CE18A3">
        <w:rPr>
          <w:rFonts w:ascii="Times New Roman" w:eastAsia="Times New Roman" w:hAnsi="Times New Roman" w:cs="Times New Roman"/>
          <w:b/>
          <w:bCs/>
          <w:color w:val="000000"/>
          <w:lang w:eastAsia="ru-RU"/>
        </w:rPr>
        <w:t>фондового</w:t>
      </w:r>
      <w:proofErr w:type="gramEnd"/>
      <w:r w:rsidRPr="00CE18A3">
        <w:rPr>
          <w:rFonts w:ascii="Times New Roman" w:eastAsia="Times New Roman" w:hAnsi="Times New Roman" w:cs="Times New Roman"/>
          <w:b/>
          <w:bCs/>
          <w:color w:val="000000"/>
          <w:lang w:eastAsia="ru-RU"/>
        </w:rPr>
        <w:t xml:space="preserve"> ринку. </w:t>
      </w:r>
      <w:proofErr w:type="gramStart"/>
      <w:r w:rsidRPr="00CE18A3">
        <w:rPr>
          <w:rFonts w:ascii="Times New Roman" w:eastAsia="Times New Roman" w:hAnsi="Times New Roman" w:cs="Times New Roman"/>
          <w:b/>
          <w:bCs/>
          <w:color w:val="000000"/>
          <w:lang w:eastAsia="ru-RU"/>
        </w:rPr>
        <w:t>СРО</w:t>
      </w:r>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Мета та форми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регулювання фондового ринку. Законодавче регулювання ФР. Національна комісія з цінних паперів та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(Комісія), її завдання та повноваження. </w:t>
      </w:r>
      <w:r w:rsidRPr="00CE18A3">
        <w:rPr>
          <w:rFonts w:ascii="Times New Roman" w:eastAsia="Times New Roman" w:hAnsi="Times New Roman" w:cs="Times New Roman"/>
          <w:color w:val="000000"/>
          <w:lang w:eastAsia="ru-RU"/>
        </w:rPr>
        <w:br/>
        <w:t>Територіальні органи Комісії. Інші державні органи, що у межах своїх повноважень здійснюють контроль за діяльністю учасників ФР. </w:t>
      </w:r>
      <w:r w:rsidRPr="00CE18A3">
        <w:rPr>
          <w:rFonts w:ascii="Times New Roman" w:eastAsia="Times New Roman" w:hAnsi="Times New Roman" w:cs="Times New Roman"/>
          <w:color w:val="000000"/>
          <w:lang w:eastAsia="ru-RU"/>
        </w:rPr>
        <w:br/>
        <w:t xml:space="preserve">Кримінальна, </w:t>
      </w:r>
      <w:proofErr w:type="gramStart"/>
      <w:r w:rsidRPr="00CE18A3">
        <w:rPr>
          <w:rFonts w:ascii="Times New Roman" w:eastAsia="Times New Roman" w:hAnsi="Times New Roman" w:cs="Times New Roman"/>
          <w:color w:val="000000"/>
          <w:lang w:eastAsia="ru-RU"/>
        </w:rPr>
        <w:t>адм</w:t>
      </w:r>
      <w:proofErr w:type="gramEnd"/>
      <w:r w:rsidRPr="00CE18A3">
        <w:rPr>
          <w:rFonts w:ascii="Times New Roman" w:eastAsia="Times New Roman" w:hAnsi="Times New Roman" w:cs="Times New Roman"/>
          <w:color w:val="000000"/>
          <w:lang w:eastAsia="ru-RU"/>
        </w:rPr>
        <w:t>іністративна та майнова відповідальність за порушення законодавства про цінні папери. </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Захист прав інвесторів на ФР.</w:t>
      </w:r>
      <w:r w:rsidRPr="00CE18A3">
        <w:rPr>
          <w:rFonts w:ascii="Times New Roman" w:eastAsia="Times New Roman" w:hAnsi="Times New Roman" w:cs="Times New Roman"/>
          <w:color w:val="000000"/>
          <w:lang w:eastAsia="ru-RU"/>
        </w:rPr>
        <w:br/>
        <w:t>Повноваження Комісії щодо погодження порядку набуття юридичною чи фізичною особою істотної участі у професійному учаснику фондового ринку та щодо здійснення Комісією нагляду за фінансовими групами на консолідованій та субконсолідованій основі. </w:t>
      </w:r>
      <w:r w:rsidRPr="00CE18A3">
        <w:rPr>
          <w:rFonts w:ascii="Times New Roman" w:eastAsia="Times New Roman" w:hAnsi="Times New Roman" w:cs="Times New Roman"/>
          <w:color w:val="000000"/>
          <w:lang w:eastAsia="ru-RU"/>
        </w:rPr>
        <w:br/>
        <w:t>Місце СРО у системі регулювання ФР. Мета та принципи саморегулювання на ФР</w:t>
      </w:r>
      <w:proofErr w:type="gramEnd"/>
      <w:r w:rsidRPr="00CE18A3">
        <w:rPr>
          <w:rFonts w:ascii="Times New Roman" w:eastAsia="Times New Roman" w:hAnsi="Times New Roman" w:cs="Times New Roman"/>
          <w:color w:val="000000"/>
          <w:lang w:eastAsia="ru-RU"/>
        </w:rPr>
        <w:t>. Повноваження СРО. Правила СРО. Права та обов’язки членів СРО. Відповідальність членів СРО перед СРО.</w:t>
      </w:r>
      <w:r w:rsidRPr="00CE18A3">
        <w:rPr>
          <w:rFonts w:ascii="Times New Roman" w:eastAsia="Times New Roman" w:hAnsi="Times New Roman" w:cs="Times New Roman"/>
          <w:color w:val="000000"/>
          <w:lang w:eastAsia="ru-RU"/>
        </w:rPr>
        <w:br/>
        <w:t xml:space="preserve">Порядок розгляду справ про правопорушення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w:t>
      </w:r>
      <w:proofErr w:type="gramStart"/>
      <w:r w:rsidRPr="00CE18A3">
        <w:rPr>
          <w:rFonts w:ascii="Times New Roman" w:eastAsia="Times New Roman" w:hAnsi="Times New Roman" w:cs="Times New Roman"/>
          <w:color w:val="000000"/>
          <w:lang w:eastAsia="ru-RU"/>
        </w:rPr>
        <w:t>ринку</w:t>
      </w:r>
      <w:proofErr w:type="gramEnd"/>
      <w:r w:rsidRPr="00CE18A3">
        <w:rPr>
          <w:rFonts w:ascii="Times New Roman" w:eastAsia="Times New Roman" w:hAnsi="Times New Roman" w:cs="Times New Roman"/>
          <w:color w:val="000000"/>
          <w:lang w:eastAsia="ru-RU"/>
        </w:rPr>
        <w:t xml:space="preserve"> цінних паперів.</w:t>
      </w:r>
      <w:r w:rsidRPr="00CE18A3">
        <w:rPr>
          <w:rFonts w:ascii="Times New Roman" w:eastAsia="Times New Roman" w:hAnsi="Times New Roman" w:cs="Times New Roman"/>
          <w:color w:val="000000"/>
          <w:lang w:eastAsia="ru-RU"/>
        </w:rPr>
        <w:br/>
        <w:t xml:space="preserve">Порядок розгляду справ про порушення вимог законодавства щодо запобігання та протидії легалізації </w:t>
      </w:r>
      <w:r w:rsidRPr="00CE18A3">
        <w:rPr>
          <w:rFonts w:ascii="Times New Roman" w:eastAsia="Times New Roman" w:hAnsi="Times New Roman" w:cs="Times New Roman"/>
          <w:color w:val="000000"/>
          <w:lang w:eastAsia="ru-RU"/>
        </w:rPr>
        <w:lastRenderedPageBreak/>
        <w:t>(відмиванню) доходів, одержаних злочинним шляхом, або фінансуванню тероризму чи фінансуванню розповсюдження зброї масового знищення та застосування санкцій.</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5. Цінні папери та їх класифікація</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цінних паперів (далі - ЦП). Класифікація ЦП. </w:t>
      </w:r>
      <w:r w:rsidRPr="00CE18A3">
        <w:rPr>
          <w:rFonts w:ascii="Times New Roman" w:eastAsia="Times New Roman" w:hAnsi="Times New Roman" w:cs="Times New Roman"/>
          <w:color w:val="000000"/>
          <w:lang w:eastAsia="ru-RU"/>
        </w:rPr>
        <w:br/>
        <w:t>Групи та види ЦП. Форма випуску та форма існування ЦП.</w:t>
      </w:r>
      <w:r w:rsidRPr="00CE18A3">
        <w:rPr>
          <w:rFonts w:ascii="Times New Roman" w:eastAsia="Times New Roman" w:hAnsi="Times New Roman" w:cs="Times New Roman"/>
          <w:color w:val="000000"/>
          <w:lang w:eastAsia="ru-RU"/>
        </w:rPr>
        <w:br/>
        <w:t>Перехід прав власності на ЦП.</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6. Пайові, боргові та іпотечні цінні папери.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6</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Державне регулювання ринку цінних паперів.</w:t>
      </w:r>
      <w:r w:rsidRPr="00CE18A3">
        <w:rPr>
          <w:rFonts w:ascii="Times New Roman" w:eastAsia="Times New Roman" w:hAnsi="Times New Roman" w:cs="Times New Roman"/>
          <w:color w:val="000000"/>
          <w:lang w:eastAsia="ru-RU"/>
        </w:rPr>
        <w:br/>
        <w:t>Основні характеристики, умови розміщення та особливості обігу цінних паперів за групами: пайові (акції, інвестиційні сертифікати, сертифікати ФОН); боргові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ігації підприємств, державні облігації України, облігації місцевих позик, казначейські зобов'язання України, ощадні (депозитні) сертифікати, векселі, облігації міжнародних фінансових організацій, облігації Фонду гарантування вкладів фізичних осіб); іпотечні цінні папери (іпотечні облігації, іпотечні сертифікати, заставні). Доходи за ЦП.</w:t>
      </w:r>
      <w:r w:rsidRPr="00CE18A3">
        <w:rPr>
          <w:rFonts w:ascii="Times New Roman" w:eastAsia="Times New Roman" w:hAnsi="Times New Roman" w:cs="Times New Roman"/>
          <w:color w:val="000000"/>
          <w:lang w:eastAsia="ru-RU"/>
        </w:rPr>
        <w:br/>
        <w:t>Оцінка цінних паперів. Рейтингування на ринку цінних паперів. Кредитні рейтинги емітентів цінних паперів. Порядок присвоєння кредитних рейтингі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w:t>
      </w:r>
      <w:r w:rsidRPr="00CE18A3">
        <w:rPr>
          <w:rFonts w:ascii="Times New Roman" w:eastAsia="Times New Roman" w:hAnsi="Times New Roman" w:cs="Times New Roman"/>
          <w:color w:val="000000"/>
          <w:lang w:eastAsia="ru-RU"/>
        </w:rPr>
        <w:br/>
        <w:t xml:space="preserve">Емісія ЦП.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ішення про розміщення ЦП. Проспект емісії ЦП та поняття базовий проспект (перший/наступний проспект), внесення змін </w:t>
      </w:r>
      <w:proofErr w:type="gramStart"/>
      <w:r w:rsidRPr="00CE18A3">
        <w:rPr>
          <w:rFonts w:ascii="Times New Roman" w:eastAsia="Times New Roman" w:hAnsi="Times New Roman" w:cs="Times New Roman"/>
          <w:color w:val="000000"/>
          <w:lang w:eastAsia="ru-RU"/>
        </w:rPr>
        <w:t>до</w:t>
      </w:r>
      <w:proofErr w:type="gramEnd"/>
      <w:r w:rsidRPr="00CE18A3">
        <w:rPr>
          <w:rFonts w:ascii="Times New Roman" w:eastAsia="Times New Roman" w:hAnsi="Times New Roman" w:cs="Times New Roman"/>
          <w:color w:val="000000"/>
          <w:lang w:eastAsia="ru-RU"/>
        </w:rPr>
        <w:t xml:space="preserve"> проспекту емісії. Поняття недобросовісної емісії ЦП.</w:t>
      </w:r>
      <w:r w:rsidRPr="00CE18A3">
        <w:rPr>
          <w:rFonts w:ascii="Times New Roman" w:eastAsia="Times New Roman" w:hAnsi="Times New Roman" w:cs="Times New Roman"/>
          <w:color w:val="000000"/>
          <w:lang w:eastAsia="ru-RU"/>
        </w:rPr>
        <w:br/>
        <w:t>Реєстрація випуску та проспекту емісії акцій. Звіт про результати розміщення акцій. Особливості розміщення та обігу акцій комерційних банків та корпоративних інвестиційних фондів. </w:t>
      </w:r>
      <w:r w:rsidRPr="00CE18A3">
        <w:rPr>
          <w:rFonts w:ascii="Times New Roman" w:eastAsia="Times New Roman" w:hAnsi="Times New Roman" w:cs="Times New Roman"/>
          <w:color w:val="000000"/>
          <w:lang w:eastAsia="ru-RU"/>
        </w:rPr>
        <w:br/>
        <w:t xml:space="preserve">Реєстрація випуску та проспекту емісії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підприємств/облігацій місцевих позик/облігацій міжнародних фінансових організацій (далі – облігації). Звіт про результати розміщення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наслідки погашення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ігацій.</w:t>
      </w:r>
      <w:r w:rsidRPr="00CE18A3">
        <w:rPr>
          <w:rFonts w:ascii="Times New Roman" w:eastAsia="Times New Roman" w:hAnsi="Times New Roman" w:cs="Times New Roman"/>
          <w:color w:val="000000"/>
          <w:lang w:eastAsia="ru-RU"/>
        </w:rPr>
        <w:br/>
        <w:t xml:space="preserve">Реєстрація випуску та проспекту емісії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результати розміщення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наслідки погашення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Особливості емісії та обігу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ігацій. Поняття управління іпотечним покриттям.</w:t>
      </w:r>
      <w:r w:rsidRPr="00CE18A3">
        <w:rPr>
          <w:rFonts w:ascii="Times New Roman" w:eastAsia="Times New Roman" w:hAnsi="Times New Roman" w:cs="Times New Roman"/>
          <w:color w:val="000000"/>
          <w:lang w:eastAsia="ru-RU"/>
        </w:rPr>
        <w:br/>
        <w:t>Реєстрація випуску та проспекту емісії сертифікатів ФОН. Звіт про результати розміщення сертифікатів ФОН. Звіт про результати погашення сертифікатів ФОН.</w:t>
      </w:r>
      <w:r w:rsidRPr="00CE18A3">
        <w:rPr>
          <w:rFonts w:ascii="Times New Roman" w:eastAsia="Times New Roman" w:hAnsi="Times New Roman" w:cs="Times New Roman"/>
          <w:color w:val="000000"/>
          <w:lang w:eastAsia="ru-RU"/>
        </w:rPr>
        <w:br/>
        <w:t xml:space="preserve">Порядок скасування реєстрації випусків ЦП та анулювання </w:t>
      </w:r>
      <w:proofErr w:type="gramStart"/>
      <w:r w:rsidRPr="00CE18A3">
        <w:rPr>
          <w:rFonts w:ascii="Times New Roman" w:eastAsia="Times New Roman" w:hAnsi="Times New Roman" w:cs="Times New Roman"/>
          <w:color w:val="000000"/>
          <w:lang w:eastAsia="ru-RU"/>
        </w:rPr>
        <w:t>св</w:t>
      </w:r>
      <w:proofErr w:type="gramEnd"/>
      <w:r w:rsidRPr="00CE18A3">
        <w:rPr>
          <w:rFonts w:ascii="Times New Roman" w:eastAsia="Times New Roman" w:hAnsi="Times New Roman" w:cs="Times New Roman"/>
          <w:color w:val="000000"/>
          <w:lang w:eastAsia="ru-RU"/>
        </w:rPr>
        <w:t>ідоцтв про реєстрацію випуску ЦП.</w:t>
      </w:r>
      <w:r w:rsidRPr="00CE18A3">
        <w:rPr>
          <w:rFonts w:ascii="Times New Roman" w:eastAsia="Times New Roman" w:hAnsi="Times New Roman" w:cs="Times New Roman"/>
          <w:color w:val="000000"/>
          <w:lang w:eastAsia="ru-RU"/>
        </w:rPr>
        <w:br/>
        <w:t xml:space="preserve">Зупинення обігу цінних паперів: правові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ідстави, види, терміни, наслідки. Відновлення обігу цінних паперів.</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Ц</w:t>
      </w:r>
      <w:proofErr w:type="gramEnd"/>
      <w:r w:rsidRPr="00CE18A3">
        <w:rPr>
          <w:rFonts w:ascii="Times New Roman" w:eastAsia="Times New Roman" w:hAnsi="Times New Roman" w:cs="Times New Roman"/>
          <w:color w:val="000000"/>
          <w:lang w:eastAsia="ru-RU"/>
        </w:rPr>
        <w:t>інні папери, які вважаються такими, що мають ознаки фіктивності. Порядок прийняття рішення про включення емітента до списку емітентів, що мають ознаки фіктивності. Наслідки.</w:t>
      </w:r>
      <w:r w:rsidRPr="00CE18A3">
        <w:rPr>
          <w:rFonts w:ascii="Times New Roman" w:eastAsia="Times New Roman" w:hAnsi="Times New Roman" w:cs="Times New Roman"/>
          <w:color w:val="000000"/>
          <w:lang w:eastAsia="ru-RU"/>
        </w:rPr>
        <w:br/>
        <w:t>Міжнародні ідентифікаційні номери цінних паперів (ISIN, CFI та ін.).</w:t>
      </w:r>
      <w:r w:rsidRPr="00CE18A3">
        <w:rPr>
          <w:rFonts w:ascii="Times New Roman" w:eastAsia="Times New Roman" w:hAnsi="Times New Roman" w:cs="Times New Roman"/>
          <w:color w:val="000000"/>
          <w:lang w:eastAsia="ru-RU"/>
        </w:rPr>
        <w:br/>
        <w:t>Поняття та основні характеристики векселів. Порядок видачі та обігу векселів. Акцепт векселя. Аваль. Особливості національного вексельного законодавства. Уніфікований закон про переказні та прості векселі.</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7. Похідні (деривативи)</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похідних (деривативів). Форвардний та ф’ючерсний контракти. Опціони. Регулювання випуску та обігу похідних (деривативів). Особливості обігу похідних (деривативів) на організаційно оформленому ФР. Система гарантій виконання зобов’язань. Використання похідних (деривативів) для зменшення ризиків. Хеджування.</w:t>
      </w:r>
      <w:r w:rsidRPr="00CE18A3">
        <w:rPr>
          <w:rFonts w:ascii="Times New Roman" w:eastAsia="Times New Roman" w:hAnsi="Times New Roman" w:cs="Times New Roman"/>
          <w:color w:val="000000"/>
          <w:lang w:eastAsia="ru-RU"/>
        </w:rPr>
        <w:br/>
        <w:t>Реєстрація випуску та проспекту емісії опціонних сертифікатів. Звіт про результати розміщення опціонних сертифікатів. Звіт про наслідки виконання зобов'язань за опціонними сертифікатами.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8. Депозитарна система України</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Депозитарна система України (далі ДСУ). Закон України «Про депозитарну систему України»: визначення основних терміні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xml:space="preserve"> і понять. Види депозитарної діяльності. Система депозитарного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іку ЦП. Депозитарний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ік ЦП. Виключна компетенція та депозитарна діяльність Центрального депозитарію. Депозитарна установа, депозитарна діяльність депозитарної установи. Взаємодія учасників депозитарної системи України щодо емісії ЦП. Складення реєстру власників іменних ЦП. Розкриття та захист інформації, що міститься у системі депозитарного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Державне регулювання, нагляд та контроль у ДСУ.  Функції і компетенція Розрахункового центру з обслуговування договорів на фінансових ринках. Клірингова діяльність. Провадження клірингової діяльності. Правила та організація клірингу. Проведення розрахунків за правочинами щодо ЦП. </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lastRenderedPageBreak/>
        <w:t>Тема 9. Акціонерні товариства на фондовому ринку України</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акціонерного капіталу. Мета та способи залучення коштів акціонерів.</w:t>
      </w:r>
      <w:r w:rsidRPr="00CE18A3">
        <w:rPr>
          <w:rFonts w:ascii="Times New Roman" w:eastAsia="Times New Roman" w:hAnsi="Times New Roman" w:cs="Times New Roman"/>
          <w:color w:val="000000"/>
          <w:lang w:eastAsia="ru-RU"/>
        </w:rPr>
        <w:br/>
        <w:t>Акціонерні товариства (далі – АТ) та їх типи. Порядок створення АТ. Установчі документи АТ. Реєстрація випуску акцій при створенні АТ. Державна реєстрація АТ. </w:t>
      </w:r>
      <w:r w:rsidRPr="00CE18A3">
        <w:rPr>
          <w:rFonts w:ascii="Times New Roman" w:eastAsia="Times New Roman" w:hAnsi="Times New Roman" w:cs="Times New Roman"/>
          <w:color w:val="000000"/>
          <w:lang w:eastAsia="ru-RU"/>
        </w:rPr>
        <w:br/>
        <w:t xml:space="preserve">Статутний капітал АТ. Порядок та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 xml:space="preserve">ідстави збільшення (зменшення) розміру статутного капіталу АТ. Порядок реєстрації випуску акцій АТ </w:t>
      </w:r>
      <w:proofErr w:type="gramStart"/>
      <w:r w:rsidRPr="00CE18A3">
        <w:rPr>
          <w:rFonts w:ascii="Times New Roman" w:eastAsia="Times New Roman" w:hAnsi="Times New Roman" w:cs="Times New Roman"/>
          <w:color w:val="000000"/>
          <w:lang w:eastAsia="ru-RU"/>
        </w:rPr>
        <w:t>при зм</w:t>
      </w:r>
      <w:proofErr w:type="gramEnd"/>
      <w:r w:rsidRPr="00CE18A3">
        <w:rPr>
          <w:rFonts w:ascii="Times New Roman" w:eastAsia="Times New Roman" w:hAnsi="Times New Roman" w:cs="Times New Roman"/>
          <w:color w:val="000000"/>
          <w:lang w:eastAsia="ru-RU"/>
        </w:rPr>
        <w:t>іні номінальної вартості акцій та при зміні кількості акцій без зміни розміру статутного капіталу</w:t>
      </w:r>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t xml:space="preserve">АТ. Публічні та приватні АТ. Порядок придбання, реалізації та анулювання АТ власних акцій. Реорганізація АТ. Порядок реєстрації випуску акцій </w:t>
      </w:r>
      <w:proofErr w:type="gramStart"/>
      <w:r w:rsidRPr="00CE18A3">
        <w:rPr>
          <w:rFonts w:ascii="Times New Roman" w:eastAsia="Times New Roman" w:hAnsi="Times New Roman" w:cs="Times New Roman"/>
          <w:color w:val="000000"/>
          <w:lang w:eastAsia="ru-RU"/>
        </w:rPr>
        <w:t>у</w:t>
      </w:r>
      <w:proofErr w:type="gramEnd"/>
      <w:r w:rsidRPr="00CE18A3">
        <w:rPr>
          <w:rFonts w:ascii="Times New Roman" w:eastAsia="Times New Roman" w:hAnsi="Times New Roman" w:cs="Times New Roman"/>
          <w:color w:val="000000"/>
          <w:lang w:eastAsia="ru-RU"/>
        </w:rPr>
        <w:t xml:space="preserve"> разі реорганізації АТ. </w:t>
      </w:r>
      <w:r w:rsidRPr="00CE18A3">
        <w:rPr>
          <w:rFonts w:ascii="Times New Roman" w:eastAsia="Times New Roman" w:hAnsi="Times New Roman" w:cs="Times New Roman"/>
          <w:color w:val="000000"/>
          <w:lang w:eastAsia="ru-RU"/>
        </w:rPr>
        <w:br/>
        <w:t>Принципи корпоративного управління в Україні.</w:t>
      </w:r>
      <w:r w:rsidRPr="00CE18A3">
        <w:rPr>
          <w:rFonts w:ascii="Times New Roman" w:eastAsia="Times New Roman" w:hAnsi="Times New Roman" w:cs="Times New Roman"/>
          <w:color w:val="000000"/>
          <w:lang w:eastAsia="ru-RU"/>
        </w:rPr>
        <w:br/>
        <w:t>Органи управління АТ. Компетенція органів управління АТ. Порядок скликання та проведення загальних зборів акціонерів товариства. Довіреність на право участі та голосування на загальних зборах акціонерів. Права та обов</w:t>
      </w:r>
      <w:proofErr w:type="gramStart"/>
      <w:r w:rsidRPr="00CE18A3">
        <w:rPr>
          <w:rFonts w:ascii="Times New Roman" w:eastAsia="Times New Roman" w:hAnsi="Times New Roman" w:cs="Times New Roman"/>
          <w:color w:val="000000"/>
          <w:lang w:eastAsia="ru-RU"/>
        </w:rPr>
        <w:t>`я</w:t>
      </w:r>
      <w:proofErr w:type="gramEnd"/>
      <w:r w:rsidRPr="00CE18A3">
        <w:rPr>
          <w:rFonts w:ascii="Times New Roman" w:eastAsia="Times New Roman" w:hAnsi="Times New Roman" w:cs="Times New Roman"/>
          <w:color w:val="000000"/>
          <w:lang w:eastAsia="ru-RU"/>
        </w:rPr>
        <w:t>зки акціонерів. Дивідендна політика АТ та порядок виплати дивідендів. </w:t>
      </w:r>
      <w:r w:rsidRPr="00CE18A3">
        <w:rPr>
          <w:rFonts w:ascii="Times New Roman" w:eastAsia="Times New Roman" w:hAnsi="Times New Roman" w:cs="Times New Roman"/>
          <w:color w:val="000000"/>
          <w:lang w:eastAsia="ru-RU"/>
        </w:rPr>
        <w:br/>
        <w:t>Розкриття інформації емітентами цінних паперів фондовому ринку. Розкриття інсайдерської інформації. </w:t>
      </w:r>
      <w:r w:rsidRPr="00CE18A3">
        <w:rPr>
          <w:rFonts w:ascii="Times New Roman" w:eastAsia="Times New Roman" w:hAnsi="Times New Roman" w:cs="Times New Roman"/>
          <w:color w:val="000000"/>
          <w:lang w:eastAsia="ru-RU"/>
        </w:rPr>
        <w:br/>
        <w:t xml:space="preserve">Взаємодія осіб, що зобов'язані розкривати інформацію на фондовому ринку, з </w:t>
      </w:r>
      <w:proofErr w:type="gramStart"/>
      <w:r w:rsidRPr="00CE18A3">
        <w:rPr>
          <w:rFonts w:ascii="Times New Roman" w:eastAsia="Times New Roman" w:hAnsi="Times New Roman" w:cs="Times New Roman"/>
          <w:color w:val="000000"/>
          <w:lang w:eastAsia="ru-RU"/>
        </w:rPr>
        <w:t>особою</w:t>
      </w:r>
      <w:proofErr w:type="gramEnd"/>
      <w:r w:rsidRPr="00CE18A3">
        <w:rPr>
          <w:rFonts w:ascii="Times New Roman" w:eastAsia="Times New Roman" w:hAnsi="Times New Roman" w:cs="Times New Roman"/>
          <w:color w:val="000000"/>
          <w:lang w:eastAsia="ru-RU"/>
        </w:rPr>
        <w:t>, уповноваженою Комісією на розміщення інформації в загальнодоступній інформаційній базі даних Комісії про фондовий ринок.</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10. Організація торгівлі на фондовому ринку</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proofErr w:type="gramStart"/>
      <w:r w:rsidRPr="00CE18A3">
        <w:rPr>
          <w:rFonts w:ascii="Times New Roman" w:eastAsia="Times New Roman" w:hAnsi="Times New Roman" w:cs="Times New Roman"/>
          <w:color w:val="000000"/>
          <w:lang w:eastAsia="ru-RU"/>
        </w:rPr>
        <w:t>Б</w:t>
      </w:r>
      <w:proofErr w:type="gramEnd"/>
      <w:r w:rsidRPr="00CE18A3">
        <w:rPr>
          <w:rFonts w:ascii="Times New Roman" w:eastAsia="Times New Roman" w:hAnsi="Times New Roman" w:cs="Times New Roman"/>
          <w:color w:val="000000"/>
          <w:lang w:eastAsia="ru-RU"/>
        </w:rPr>
        <w:t xml:space="preserve">іржовий ФР. Фондова біржа. Статут та правила фондової біржі. Органи управління фондової біржі. Члени фондової біржі. Правила </w:t>
      </w:r>
      <w:proofErr w:type="gramStart"/>
      <w:r w:rsidRPr="00CE18A3">
        <w:rPr>
          <w:rFonts w:ascii="Times New Roman" w:eastAsia="Times New Roman" w:hAnsi="Times New Roman" w:cs="Times New Roman"/>
          <w:color w:val="000000"/>
          <w:lang w:eastAsia="ru-RU"/>
        </w:rPr>
        <w:t>л</w:t>
      </w:r>
      <w:proofErr w:type="gramEnd"/>
      <w:r w:rsidRPr="00CE18A3">
        <w:rPr>
          <w:rFonts w:ascii="Times New Roman" w:eastAsia="Times New Roman" w:hAnsi="Times New Roman" w:cs="Times New Roman"/>
          <w:color w:val="000000"/>
          <w:lang w:eastAsia="ru-RU"/>
        </w:rPr>
        <w:t xml:space="preserve">істингу і делістингу ЦП. Методи проведення біржових торгів. Котирування ЦП. Операції з ЦП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w:t>
      </w:r>
      <w:proofErr w:type="gramStart"/>
      <w:r w:rsidRPr="00CE18A3">
        <w:rPr>
          <w:rFonts w:ascii="Times New Roman" w:eastAsia="Times New Roman" w:hAnsi="Times New Roman" w:cs="Times New Roman"/>
          <w:color w:val="000000"/>
          <w:lang w:eastAsia="ru-RU"/>
        </w:rPr>
        <w:t>фондов</w:t>
      </w:r>
      <w:proofErr w:type="gramEnd"/>
      <w:r w:rsidRPr="00CE18A3">
        <w:rPr>
          <w:rFonts w:ascii="Times New Roman" w:eastAsia="Times New Roman" w:hAnsi="Times New Roman" w:cs="Times New Roman"/>
          <w:color w:val="000000"/>
          <w:lang w:eastAsia="ru-RU"/>
        </w:rPr>
        <w:t>ій біржі. Види договорів з ЦП. Фактори, що впливають на курс ЦП. Регулювання діяльності фондової біржі. Порядок визначення біржового курсу цінного папера. </w:t>
      </w:r>
      <w:r w:rsidRPr="00CE18A3">
        <w:rPr>
          <w:rFonts w:ascii="Times New Roman" w:eastAsia="Times New Roman" w:hAnsi="Times New Roman" w:cs="Times New Roman"/>
          <w:color w:val="000000"/>
          <w:lang w:eastAsia="ru-RU"/>
        </w:rPr>
        <w:br/>
        <w:t xml:space="preserve">Організація нагляду і контролю на організаційно оформленому фондовому ринку. Заходи щодо запобігання маніпулюванню цінами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 xml:space="preserve">ід час здійснення операцій з цінними паперами на ФБ. </w:t>
      </w:r>
      <w:proofErr w:type="gramStart"/>
      <w:r w:rsidRPr="00CE18A3">
        <w:rPr>
          <w:rFonts w:ascii="Times New Roman" w:eastAsia="Times New Roman" w:hAnsi="Times New Roman" w:cs="Times New Roman"/>
          <w:color w:val="000000"/>
          <w:lang w:eastAsia="ru-RU"/>
        </w:rPr>
        <w:t>Ц</w:t>
      </w:r>
      <w:proofErr w:type="gramEnd"/>
      <w:r w:rsidRPr="00CE18A3">
        <w:rPr>
          <w:rFonts w:ascii="Times New Roman" w:eastAsia="Times New Roman" w:hAnsi="Times New Roman" w:cs="Times New Roman"/>
          <w:color w:val="000000"/>
          <w:lang w:eastAsia="ru-RU"/>
        </w:rPr>
        <w:t>інова нестабільність ринку. </w:t>
      </w:r>
      <w:r w:rsidRPr="00CE18A3">
        <w:rPr>
          <w:rFonts w:ascii="Times New Roman" w:eastAsia="Times New Roman" w:hAnsi="Times New Roman" w:cs="Times New Roman"/>
          <w:color w:val="000000"/>
          <w:lang w:eastAsia="ru-RU"/>
        </w:rPr>
        <w:br/>
        <w:t>Діяльність фондових бірж стосовно визначення та оприлюднення біржових курсів цінних паперів.</w:t>
      </w:r>
      <w:r w:rsidRPr="00CE18A3">
        <w:rPr>
          <w:rFonts w:ascii="Times New Roman" w:eastAsia="Times New Roman" w:hAnsi="Times New Roman" w:cs="Times New Roman"/>
          <w:color w:val="000000"/>
          <w:lang w:eastAsia="ru-RU"/>
        </w:rPr>
        <w:br/>
        <w:t>Розкриття інформації про діяльність фондової біржі.</w:t>
      </w:r>
      <w:r w:rsidRPr="00CE18A3">
        <w:rPr>
          <w:rFonts w:ascii="Times New Roman" w:eastAsia="Times New Roman" w:hAnsi="Times New Roman" w:cs="Times New Roman"/>
          <w:color w:val="000000"/>
          <w:lang w:eastAsia="ru-RU"/>
        </w:rPr>
        <w:br/>
        <w:t>Взаємодія з депозитарною системою. Сучасні технології проведення біржових торгі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11. Контрольно-ревізійна діяльність та правозастосування на фондовому ринку</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Контроль за ФР. Повноваження Комісії щодо проведення </w:t>
      </w:r>
      <w:proofErr w:type="gramStart"/>
      <w:r w:rsidRPr="00CE18A3">
        <w:rPr>
          <w:rFonts w:ascii="Times New Roman" w:eastAsia="Times New Roman" w:hAnsi="Times New Roman" w:cs="Times New Roman"/>
          <w:color w:val="000000"/>
          <w:lang w:eastAsia="ru-RU"/>
        </w:rPr>
        <w:t>перев</w:t>
      </w:r>
      <w:proofErr w:type="gramEnd"/>
      <w:r w:rsidRPr="00CE18A3">
        <w:rPr>
          <w:rFonts w:ascii="Times New Roman" w:eastAsia="Times New Roman" w:hAnsi="Times New Roman" w:cs="Times New Roman"/>
          <w:color w:val="000000"/>
          <w:lang w:eastAsia="ru-RU"/>
        </w:rPr>
        <w:t xml:space="preserve">ірок діяльності учасників ФР. Порядок проведення перевірок. Заходи реагування Комісії за наслідками проведення </w:t>
      </w:r>
      <w:proofErr w:type="gramStart"/>
      <w:r w:rsidRPr="00CE18A3">
        <w:rPr>
          <w:rFonts w:ascii="Times New Roman" w:eastAsia="Times New Roman" w:hAnsi="Times New Roman" w:cs="Times New Roman"/>
          <w:color w:val="000000"/>
          <w:lang w:eastAsia="ru-RU"/>
        </w:rPr>
        <w:t>перев</w:t>
      </w:r>
      <w:proofErr w:type="gramEnd"/>
      <w:r w:rsidRPr="00CE18A3">
        <w:rPr>
          <w:rFonts w:ascii="Times New Roman" w:eastAsia="Times New Roman" w:hAnsi="Times New Roman" w:cs="Times New Roman"/>
          <w:color w:val="000000"/>
          <w:lang w:eastAsia="ru-RU"/>
        </w:rPr>
        <w:t>ірок при виявленні порушень законодавства. Повноваження Комісії щодо здійснення інших заході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контролю на ФР.</w:t>
      </w:r>
      <w:r w:rsidRPr="00CE18A3">
        <w:rPr>
          <w:rFonts w:ascii="Times New Roman" w:eastAsia="Times New Roman" w:hAnsi="Times New Roman" w:cs="Times New Roman"/>
          <w:color w:val="000000"/>
          <w:lang w:eastAsia="ru-RU"/>
        </w:rPr>
        <w:br/>
        <w:t>Система та суб’єкти фінансового моніторингу. Завдання та обов’язки суб’єктів фінансового моніторингу.</w:t>
      </w:r>
      <w:r w:rsidRPr="00CE18A3">
        <w:rPr>
          <w:rFonts w:ascii="Times New Roman" w:eastAsia="Times New Roman" w:hAnsi="Times New Roman" w:cs="Times New Roman"/>
          <w:color w:val="000000"/>
          <w:lang w:eastAsia="ru-RU"/>
        </w:rPr>
        <w:br/>
        <w:t xml:space="preserve">Особливості організації та проведення внутрішнього аудиту (контролю) у фінансових установах, що здійснюють професійну діяльність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w:t>
      </w:r>
      <w:r w:rsidRPr="00CE18A3">
        <w:rPr>
          <w:rFonts w:ascii="Times New Roman" w:eastAsia="Times New Roman" w:hAnsi="Times New Roman" w:cs="Times New Roman"/>
          <w:color w:val="000000"/>
          <w:lang w:eastAsia="ru-RU"/>
        </w:rPr>
        <w:br/>
        <w:t xml:space="preserve">Порядок нагляду за реєстрацією акціонерів, проведенням Загальних Зборів, голосуванням та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ідбиттям його підсумків на Загальних Зборах акціонерних товариств. </w:t>
      </w:r>
      <w:r w:rsidRPr="00CE18A3">
        <w:rPr>
          <w:rFonts w:ascii="Times New Roman" w:eastAsia="Times New Roman" w:hAnsi="Times New Roman" w:cs="Times New Roman"/>
          <w:color w:val="000000"/>
          <w:lang w:eastAsia="ru-RU"/>
        </w:rPr>
        <w:br/>
        <w:t xml:space="preserve">Види правопорушень на ФР. Відповідальність за правопорушення на ФР. Правозастосування на ФР. Порядок розгляду уповноваженими особами Комісії справ про правопорушення на </w:t>
      </w:r>
      <w:proofErr w:type="gramStart"/>
      <w:r w:rsidRPr="00CE18A3">
        <w:rPr>
          <w:rFonts w:ascii="Times New Roman" w:eastAsia="Times New Roman" w:hAnsi="Times New Roman" w:cs="Times New Roman"/>
          <w:color w:val="000000"/>
          <w:lang w:eastAsia="ru-RU"/>
        </w:rPr>
        <w:t>ФР</w:t>
      </w:r>
      <w:proofErr w:type="gramEnd"/>
      <w:r w:rsidRPr="00CE18A3">
        <w:rPr>
          <w:rFonts w:ascii="Times New Roman" w:eastAsia="Times New Roman" w:hAnsi="Times New Roman" w:cs="Times New Roman"/>
          <w:color w:val="000000"/>
          <w:lang w:eastAsia="ru-RU"/>
        </w:rPr>
        <w:t xml:space="preserve"> та застосування санкцій. Оскарження постанов </w:t>
      </w:r>
      <w:proofErr w:type="gramStart"/>
      <w:r w:rsidRPr="00CE18A3">
        <w:rPr>
          <w:rFonts w:ascii="Times New Roman" w:eastAsia="Times New Roman" w:hAnsi="Times New Roman" w:cs="Times New Roman"/>
          <w:color w:val="000000"/>
          <w:lang w:eastAsia="ru-RU"/>
        </w:rPr>
        <w:t>у</w:t>
      </w:r>
      <w:proofErr w:type="gramEnd"/>
      <w:r w:rsidRPr="00CE18A3">
        <w:rPr>
          <w:rFonts w:ascii="Times New Roman" w:eastAsia="Times New Roman" w:hAnsi="Times New Roman" w:cs="Times New Roman"/>
          <w:color w:val="000000"/>
          <w:lang w:eastAsia="ru-RU"/>
        </w:rPr>
        <w:t xml:space="preserve"> справах про правопорушення на ФР.</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12. Антимонопольне законодавство на фондовому ринку</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Загальні положення законодавства про захист економічної конкуренції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Сутність та механізми визначення монопольного (домінуючого) становища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Антиконкурентні узгоджені дії суб'єктів господарювання. Обмежувальна та дискримінаційна діяльність суб'єктів господарювання, об'єднань. Контроль за економічною концентрацією суб'єктів господарювання. Порядок розгляду заяв та справ про надання дозволу на узгоджені дії, концентрацію суб'єктів господарювання. Плата </w:t>
      </w:r>
      <w:proofErr w:type="gramStart"/>
      <w:r w:rsidRPr="00CE18A3">
        <w:rPr>
          <w:rFonts w:ascii="Times New Roman" w:eastAsia="Times New Roman" w:hAnsi="Times New Roman" w:cs="Times New Roman"/>
          <w:color w:val="000000"/>
          <w:lang w:eastAsia="ru-RU"/>
        </w:rPr>
        <w:t>для</w:t>
      </w:r>
      <w:proofErr w:type="gramEnd"/>
      <w:r w:rsidRPr="00CE18A3">
        <w:rPr>
          <w:rFonts w:ascii="Times New Roman" w:eastAsia="Times New Roman" w:hAnsi="Times New Roman" w:cs="Times New Roman"/>
          <w:color w:val="000000"/>
          <w:lang w:eastAsia="ru-RU"/>
        </w:rPr>
        <w:t xml:space="preserve"> відшкодування витрат, пов'язаних із розглядом заяв.</w:t>
      </w:r>
      <w:r w:rsidRPr="00CE18A3">
        <w:rPr>
          <w:rFonts w:ascii="Times New Roman" w:eastAsia="Times New Roman" w:hAnsi="Times New Roman" w:cs="Times New Roman"/>
          <w:color w:val="000000"/>
          <w:lang w:eastAsia="ru-RU"/>
        </w:rPr>
        <w:br/>
        <w:t xml:space="preserve">Процедура розгляду справ про порушення </w:t>
      </w:r>
      <w:proofErr w:type="gramStart"/>
      <w:r w:rsidRPr="00CE18A3">
        <w:rPr>
          <w:rFonts w:ascii="Times New Roman" w:eastAsia="Times New Roman" w:hAnsi="Times New Roman" w:cs="Times New Roman"/>
          <w:color w:val="000000"/>
          <w:lang w:eastAsia="ru-RU"/>
        </w:rPr>
        <w:t>законодавства</w:t>
      </w:r>
      <w:proofErr w:type="gramEnd"/>
      <w:r w:rsidRPr="00CE18A3">
        <w:rPr>
          <w:rFonts w:ascii="Times New Roman" w:eastAsia="Times New Roman" w:hAnsi="Times New Roman" w:cs="Times New Roman"/>
          <w:color w:val="000000"/>
          <w:lang w:eastAsia="ru-RU"/>
        </w:rPr>
        <w:t xml:space="preserve"> про захист економічної конкуренції. Забезпечення доказів. Відповідальність за порушення законодавства про захист економічної конкуренції.</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13. Пенсійна реформа та розвиток </w:t>
      </w:r>
      <w:proofErr w:type="gramStart"/>
      <w:r w:rsidRPr="00CE18A3">
        <w:rPr>
          <w:rFonts w:ascii="Times New Roman" w:eastAsia="Times New Roman" w:hAnsi="Times New Roman" w:cs="Times New Roman"/>
          <w:b/>
          <w:bCs/>
          <w:color w:val="000000"/>
          <w:lang w:eastAsia="ru-RU"/>
        </w:rPr>
        <w:t>фондового</w:t>
      </w:r>
      <w:proofErr w:type="gramEnd"/>
      <w:r w:rsidRPr="00CE18A3">
        <w:rPr>
          <w:rFonts w:ascii="Times New Roman" w:eastAsia="Times New Roman" w:hAnsi="Times New Roman" w:cs="Times New Roman"/>
          <w:b/>
          <w:bCs/>
          <w:color w:val="000000"/>
          <w:lang w:eastAsia="ru-RU"/>
        </w:rPr>
        <w:t xml:space="preserve"> ринку.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Пенсійна реформа. Трирівнева структура пенсійного забезпечення. </w:t>
      </w:r>
      <w:r w:rsidRPr="00CE18A3">
        <w:rPr>
          <w:rFonts w:ascii="Times New Roman" w:eastAsia="Times New Roman" w:hAnsi="Times New Roman" w:cs="Times New Roman"/>
          <w:color w:val="000000"/>
          <w:lang w:eastAsia="ru-RU"/>
        </w:rPr>
        <w:br/>
        <w:t xml:space="preserve">Перший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івень. Солідарна система загальнообов’язкового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пенсійного страхування.</w:t>
      </w:r>
      <w:r w:rsidRPr="00CE18A3">
        <w:rPr>
          <w:rFonts w:ascii="Times New Roman" w:eastAsia="Times New Roman" w:hAnsi="Times New Roman" w:cs="Times New Roman"/>
          <w:color w:val="000000"/>
          <w:lang w:eastAsia="ru-RU"/>
        </w:rPr>
        <w:br/>
        <w:t xml:space="preserve">Другий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івень. Накопичувальна система загальнообов’язкового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пенсійного страхування. Порядок формування Накопичувального фонду. Суб’єкти накопичувальної системи пенсійного забезпечення. Пенсійні активи накопичувального фонду. Радник з інвестиційних питань. Компанії з управління активами як суб’єкт накопичувальної пенсійної системи. Зберігання пенсійних активів накопичувального фонду.</w:t>
      </w:r>
      <w:r w:rsidRPr="00CE18A3">
        <w:rPr>
          <w:rFonts w:ascii="Times New Roman" w:eastAsia="Times New Roman" w:hAnsi="Times New Roman" w:cs="Times New Roman"/>
          <w:color w:val="000000"/>
          <w:lang w:eastAsia="ru-RU"/>
        </w:rPr>
        <w:br/>
        <w:t xml:space="preserve">Третій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івень. Система недержавного пенсійного забезпечення. Недержавне пенсійне забезпечення. Недержавні пенсійні фонди та їх види. Пенсійний контракт та пенсійна схема. Пенсійні активи системи недержавного пенсійного забезпечення. Особи, що можуть здійснювати діяльність з управління пенсійними активами. Пенсійні виплати недержавних пенсійних фондів. Зберігання пенсійних активів. </w:t>
      </w:r>
      <w:r w:rsidRPr="00CE18A3">
        <w:rPr>
          <w:rFonts w:ascii="Times New Roman" w:eastAsia="Times New Roman" w:hAnsi="Times New Roman" w:cs="Times New Roman"/>
          <w:color w:val="000000"/>
          <w:lang w:eastAsia="ru-RU"/>
        </w:rPr>
        <w:br/>
        <w:t xml:space="preserve">Роль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у забезпеченні функціонування пенсійної системи.</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14. Законодавче забезпечення діяльност</w:t>
      </w:r>
      <w:proofErr w:type="gramStart"/>
      <w:r w:rsidRPr="00CE18A3">
        <w:rPr>
          <w:rFonts w:ascii="Times New Roman" w:eastAsia="Times New Roman" w:hAnsi="Times New Roman" w:cs="Times New Roman"/>
          <w:b/>
          <w:bCs/>
          <w:color w:val="000000"/>
          <w:lang w:eastAsia="ru-RU"/>
        </w:rPr>
        <w:t>і ІС</w:t>
      </w:r>
      <w:proofErr w:type="gramEnd"/>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Закон України "Про інститути спільного інвестування", нормативно-правові акти Комісії щодо регулювання діяльност</w:t>
      </w:r>
      <w:proofErr w:type="gramStart"/>
      <w:r w:rsidRPr="00CE18A3">
        <w:rPr>
          <w:rFonts w:ascii="Times New Roman" w:eastAsia="Times New Roman" w:hAnsi="Times New Roman" w:cs="Times New Roman"/>
          <w:color w:val="000000"/>
          <w:lang w:eastAsia="ru-RU"/>
        </w:rPr>
        <w:t>і ІС</w:t>
      </w:r>
      <w:proofErr w:type="gramEnd"/>
      <w:r w:rsidRPr="00CE18A3">
        <w:rPr>
          <w:rFonts w:ascii="Times New Roman" w:eastAsia="Times New Roman" w:hAnsi="Times New Roman" w:cs="Times New Roman"/>
          <w:color w:val="000000"/>
          <w:lang w:eastAsia="ru-RU"/>
        </w:rPr>
        <w:t>І.</w:t>
      </w:r>
      <w:r w:rsidRPr="00CE18A3">
        <w:rPr>
          <w:rFonts w:ascii="Times New Roman" w:eastAsia="Times New Roman" w:hAnsi="Times New Roman" w:cs="Times New Roman"/>
          <w:color w:val="000000"/>
          <w:lang w:eastAsia="ru-RU"/>
        </w:rPr>
        <w:br/>
        <w:t>Класифікація ІСІ. Суб`єкти, що здійснюють діяльність з управління активами. Обмеження діяльності компанії з управління активами. Інші особи, що обслуговують</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 </w:t>
      </w:r>
      <w:r w:rsidRPr="00CE18A3">
        <w:rPr>
          <w:rFonts w:ascii="Times New Roman" w:eastAsia="Times New Roman" w:hAnsi="Times New Roman" w:cs="Times New Roman"/>
          <w:color w:val="000000"/>
          <w:lang w:eastAsia="ru-RU"/>
        </w:rPr>
        <w:br/>
        <w:t>Вимоги до складу та структури активів інвестиційного фонду. </w:t>
      </w:r>
      <w:r w:rsidRPr="00CE18A3">
        <w:rPr>
          <w:rFonts w:ascii="Times New Roman" w:eastAsia="Times New Roman" w:hAnsi="Times New Roman" w:cs="Times New Roman"/>
          <w:color w:val="000000"/>
          <w:lang w:eastAsia="ru-RU"/>
        </w:rPr>
        <w:br/>
        <w:t>Цінні папери</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 особливості їх розміщення та обігу. </w:t>
      </w:r>
      <w:r w:rsidRPr="00CE18A3">
        <w:rPr>
          <w:rFonts w:ascii="Times New Roman" w:eastAsia="Times New Roman" w:hAnsi="Times New Roman" w:cs="Times New Roman"/>
          <w:color w:val="000000"/>
          <w:lang w:eastAsia="ru-RU"/>
        </w:rPr>
        <w:br/>
        <w:t>Організація контролю за діяльністю компанії з управління активами.</w:t>
      </w:r>
      <w:r w:rsidRPr="00CE18A3">
        <w:rPr>
          <w:rFonts w:ascii="Times New Roman" w:eastAsia="Times New Roman" w:hAnsi="Times New Roman" w:cs="Times New Roman"/>
          <w:color w:val="000000"/>
          <w:lang w:eastAsia="ru-RU"/>
        </w:rPr>
        <w:br/>
        <w:t>Іноземний досвід</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15. Бухгалтерський облік операцій з цінними паперами та їх оподаткування</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Національні положення (стандарти) бухгалтерського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(далі – НП(С)БО). Міжнародні стандарти фінансової звітності (МСФЗ). </w:t>
      </w:r>
      <w:r w:rsidRPr="00CE18A3">
        <w:rPr>
          <w:rFonts w:ascii="Times New Roman" w:eastAsia="Times New Roman" w:hAnsi="Times New Roman" w:cs="Times New Roman"/>
          <w:color w:val="000000"/>
          <w:lang w:eastAsia="ru-RU"/>
        </w:rPr>
        <w:br/>
        <w:t xml:space="preserve">Система бухгалтерського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та фінансової звітності в Україні. </w:t>
      </w:r>
      <w:r w:rsidRPr="00CE18A3">
        <w:rPr>
          <w:rFonts w:ascii="Times New Roman" w:eastAsia="Times New Roman" w:hAnsi="Times New Roman" w:cs="Times New Roman"/>
          <w:color w:val="000000"/>
          <w:lang w:eastAsia="ru-RU"/>
        </w:rPr>
        <w:br/>
        <w:t>Звітність АТ відповідно до НП(С)БО та МСФЗ. Складання та подання фінансових звітів. </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 та Звітність професійних учасників фондового ринку  відповідно до МСФЗ.</w:t>
      </w:r>
      <w:r w:rsidRPr="00CE18A3">
        <w:rPr>
          <w:rFonts w:ascii="Times New Roman" w:eastAsia="Times New Roman" w:hAnsi="Times New Roman" w:cs="Times New Roman"/>
          <w:color w:val="000000"/>
          <w:lang w:eastAsia="ru-RU"/>
        </w:rPr>
        <w:br/>
        <w:t>Оподаткування операцій з ЦП та доході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b/>
          <w:bCs/>
          <w:color w:val="000000"/>
          <w:lang w:eastAsia="ru-RU"/>
        </w:rPr>
        <w:t>за</w:t>
      </w:r>
      <w:r w:rsidRPr="00CE18A3">
        <w:rPr>
          <w:rFonts w:ascii="Times New Roman" w:eastAsia="Times New Roman" w:hAnsi="Times New Roman" w:cs="Times New Roman"/>
          <w:color w:val="000000"/>
          <w:lang w:eastAsia="ru-RU"/>
        </w:rPr>
        <w:t> ЦП.</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16. Інформаційні відносини та інформаційні технології </w:t>
      </w:r>
      <w:proofErr w:type="gramStart"/>
      <w:r w:rsidRPr="00CE18A3">
        <w:rPr>
          <w:rFonts w:ascii="Times New Roman" w:eastAsia="Times New Roman" w:hAnsi="Times New Roman" w:cs="Times New Roman"/>
          <w:b/>
          <w:bCs/>
          <w:color w:val="000000"/>
          <w:lang w:eastAsia="ru-RU"/>
        </w:rPr>
        <w:t>на</w:t>
      </w:r>
      <w:proofErr w:type="gramEnd"/>
      <w:r w:rsidRPr="00CE18A3">
        <w:rPr>
          <w:rFonts w:ascii="Times New Roman" w:eastAsia="Times New Roman" w:hAnsi="Times New Roman" w:cs="Times New Roman"/>
          <w:b/>
          <w:bCs/>
          <w:color w:val="000000"/>
          <w:lang w:eastAsia="ru-RU"/>
        </w:rPr>
        <w:t xml:space="preserve"> фондовому ринку.</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4</w:t>
      </w:r>
    </w:p>
    <w:p w:rsidR="002009BD" w:rsidRPr="00CE18A3" w:rsidRDefault="002009BD" w:rsidP="002009BD">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Загальні засади інформаційних відносин в Україні відповідно </w:t>
      </w:r>
      <w:proofErr w:type="gramStart"/>
      <w:r w:rsidRPr="00CE18A3">
        <w:rPr>
          <w:rFonts w:ascii="Times New Roman" w:eastAsia="Times New Roman" w:hAnsi="Times New Roman" w:cs="Times New Roman"/>
          <w:color w:val="000000"/>
          <w:lang w:eastAsia="ru-RU"/>
        </w:rPr>
        <w:t>до</w:t>
      </w:r>
      <w:proofErr w:type="gramEnd"/>
      <w:r w:rsidRPr="00CE18A3">
        <w:rPr>
          <w:rFonts w:ascii="Times New Roman" w:eastAsia="Times New Roman" w:hAnsi="Times New Roman" w:cs="Times New Roman"/>
          <w:color w:val="000000"/>
          <w:lang w:eastAsia="ru-RU"/>
        </w:rPr>
        <w:t xml:space="preserve"> Закону України «Про інформацію». Закон України «Про звернення громадян та загальні вимоги щодо його виконання. Особливості інформаційної взаємодії з клієнтами та інвесторами на ринках фінансових послуг, зокрема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Поняття конфіденційної інформації та інсайдерської інформації.  Загальні вимоги до діловодства в частині документування та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інформаційних відносин з іншими особами та щодо ведення архіву.  Ведення баз персональних даних та їх використання згідно з Законом України «Про захист персональних даних».</w:t>
      </w:r>
      <w:r w:rsidRPr="00CE18A3">
        <w:rPr>
          <w:rFonts w:ascii="Times New Roman" w:eastAsia="Times New Roman" w:hAnsi="Times New Roman" w:cs="Times New Roman"/>
          <w:color w:val="000000"/>
          <w:lang w:eastAsia="ru-RU"/>
        </w:rPr>
        <w:br/>
        <w:t xml:space="preserve">Закони України «Про електронні документи та електронний документообіг» та «Про електронний цифровий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ідпис».</w:t>
      </w:r>
      <w:r w:rsidRPr="00CE18A3">
        <w:rPr>
          <w:rFonts w:ascii="Times New Roman" w:eastAsia="Times New Roman" w:hAnsi="Times New Roman" w:cs="Times New Roman"/>
          <w:color w:val="000000"/>
          <w:lang w:eastAsia="ru-RU"/>
        </w:rPr>
        <w:br/>
        <w:t xml:space="preserve">Електронна взаємодія з Національною комісією з цінних паперів та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та між учасниками фондового ринку. Використання мережі Інтернет для розкриття інформації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w:t>
      </w:r>
      <w:r w:rsidRPr="00CE18A3">
        <w:rPr>
          <w:rFonts w:ascii="Times New Roman" w:eastAsia="Times New Roman" w:hAnsi="Times New Roman" w:cs="Times New Roman"/>
          <w:color w:val="000000"/>
          <w:lang w:eastAsia="ru-RU"/>
        </w:rPr>
        <w:br/>
        <w:t>Вимоги</w:t>
      </w:r>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t>до програмних продукті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w:t>
      </w:r>
    </w:p>
    <w:p w:rsidR="004101D2" w:rsidRDefault="004101D2" w:rsidP="002009BD">
      <w:pPr>
        <w:shd w:val="clear" w:color="auto" w:fill="FFFFFF"/>
        <w:spacing w:before="83" w:after="83" w:line="240" w:lineRule="auto"/>
        <w:ind w:left="83" w:right="83"/>
        <w:jc w:val="right"/>
        <w:rPr>
          <w:rFonts w:ascii="Times New Roman" w:eastAsia="Times New Roman" w:hAnsi="Times New Roman" w:cs="Times New Roman"/>
          <w:b/>
          <w:bCs/>
          <w:i/>
          <w:iCs/>
          <w:color w:val="000000"/>
          <w:lang w:val="uk-UA" w:eastAsia="ru-RU"/>
        </w:rPr>
      </w:pPr>
    </w:p>
    <w:p w:rsidR="002009BD" w:rsidRPr="00CE18A3" w:rsidRDefault="002009BD" w:rsidP="002009BD">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i/>
          <w:iCs/>
          <w:color w:val="000000"/>
          <w:lang w:eastAsia="ru-RU"/>
        </w:rPr>
        <w:t>Лекційних та практичних занять - 52 год.</w:t>
      </w:r>
      <w:r w:rsidRPr="00CE18A3">
        <w:rPr>
          <w:rFonts w:ascii="Times New Roman" w:eastAsia="Times New Roman" w:hAnsi="Times New Roman" w:cs="Times New Roman"/>
          <w:b/>
          <w:bCs/>
          <w:i/>
          <w:iCs/>
          <w:color w:val="000000"/>
          <w:lang w:eastAsia="ru-RU"/>
        </w:rPr>
        <w:br/>
        <w:t xml:space="preserve">Поточна </w:t>
      </w:r>
      <w:proofErr w:type="gramStart"/>
      <w:r w:rsidRPr="00CE18A3">
        <w:rPr>
          <w:rFonts w:ascii="Times New Roman" w:eastAsia="Times New Roman" w:hAnsi="Times New Roman" w:cs="Times New Roman"/>
          <w:b/>
          <w:bCs/>
          <w:i/>
          <w:iCs/>
          <w:color w:val="000000"/>
          <w:lang w:eastAsia="ru-RU"/>
        </w:rPr>
        <w:t>перев</w:t>
      </w:r>
      <w:proofErr w:type="gramEnd"/>
      <w:r w:rsidRPr="00CE18A3">
        <w:rPr>
          <w:rFonts w:ascii="Times New Roman" w:eastAsia="Times New Roman" w:hAnsi="Times New Roman" w:cs="Times New Roman"/>
          <w:b/>
          <w:bCs/>
          <w:i/>
          <w:iCs/>
          <w:color w:val="000000"/>
          <w:lang w:eastAsia="ru-RU"/>
        </w:rPr>
        <w:t>ірка знань - 4 год.</w:t>
      </w:r>
      <w:r w:rsidRPr="00CE18A3">
        <w:rPr>
          <w:rFonts w:ascii="Times New Roman" w:eastAsia="Times New Roman" w:hAnsi="Times New Roman" w:cs="Times New Roman"/>
          <w:b/>
          <w:bCs/>
          <w:i/>
          <w:iCs/>
          <w:color w:val="000000"/>
          <w:lang w:eastAsia="ru-RU"/>
        </w:rPr>
        <w:br/>
        <w:t>Загальна кількість - 56 год.</w:t>
      </w:r>
    </w:p>
    <w:p w:rsidR="002009BD" w:rsidRPr="002009BD" w:rsidRDefault="002009BD" w:rsidP="002009BD">
      <w:pPr>
        <w:pStyle w:val="3"/>
        <w:shd w:val="clear" w:color="auto" w:fill="FFFFFF"/>
        <w:tabs>
          <w:tab w:val="left" w:pos="2835"/>
        </w:tabs>
        <w:spacing w:before="0" w:beforeAutospacing="0" w:after="0" w:afterAutospacing="0"/>
        <w:ind w:left="150" w:right="150"/>
        <w:jc w:val="center"/>
        <w:rPr>
          <w:rFonts w:ascii="Arial" w:hAnsi="Arial" w:cstheme="minorBidi"/>
          <w:bCs w:val="0"/>
          <w:sz w:val="32"/>
          <w:szCs w:val="32"/>
          <w:u w:val="single"/>
        </w:rPr>
      </w:pPr>
      <w:r w:rsidRPr="00CE18A3">
        <w:rPr>
          <w:color w:val="000000"/>
        </w:rPr>
        <w:br/>
      </w:r>
    </w:p>
    <w:p w:rsidR="002009BD" w:rsidRPr="002009BD" w:rsidRDefault="002009BD" w:rsidP="002009BD">
      <w:pPr>
        <w:pStyle w:val="3"/>
        <w:shd w:val="clear" w:color="auto" w:fill="FFFFFF"/>
        <w:tabs>
          <w:tab w:val="left" w:pos="2835"/>
        </w:tabs>
        <w:spacing w:before="0" w:beforeAutospacing="0" w:after="0" w:afterAutospacing="0"/>
        <w:ind w:left="150" w:right="150"/>
        <w:jc w:val="center"/>
        <w:rPr>
          <w:rFonts w:ascii="Arial" w:hAnsi="Arial" w:cstheme="minorBidi"/>
          <w:bCs w:val="0"/>
          <w:sz w:val="32"/>
          <w:szCs w:val="32"/>
          <w:u w:val="single"/>
          <w:lang w:val="uk-UA"/>
        </w:rPr>
      </w:pPr>
    </w:p>
    <w:p w:rsidR="00F254FC" w:rsidRDefault="00F254FC">
      <w:pPr>
        <w:rPr>
          <w:lang w:val="uk-UA"/>
        </w:rPr>
      </w:pPr>
    </w:p>
    <w:p w:rsidR="002009BD" w:rsidRDefault="002009BD">
      <w:pPr>
        <w:rPr>
          <w:lang w:val="uk-UA"/>
        </w:rPr>
      </w:pPr>
    </w:p>
    <w:p w:rsidR="002009BD" w:rsidRDefault="002009BD">
      <w:pPr>
        <w:rPr>
          <w:lang w:val="uk-UA"/>
        </w:rPr>
      </w:pPr>
    </w:p>
    <w:p w:rsidR="002009BD" w:rsidRDefault="002009BD">
      <w:pPr>
        <w:rPr>
          <w:lang w:val="uk-UA"/>
        </w:rPr>
      </w:pPr>
    </w:p>
    <w:p w:rsidR="003B5986" w:rsidRDefault="006D2CF2" w:rsidP="003B5986">
      <w:pPr>
        <w:shd w:val="clear" w:color="auto" w:fill="FFFFFF"/>
        <w:spacing w:after="0" w:line="240" w:lineRule="auto"/>
        <w:ind w:left="85" w:right="85"/>
        <w:jc w:val="right"/>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val="uk-UA" w:eastAsia="ru-RU"/>
        </w:rPr>
        <w:t>ЗАТВЕРДЖЕНО</w:t>
      </w:r>
      <w:r w:rsidRPr="00F60BCC">
        <w:rPr>
          <w:rFonts w:ascii="Times New Roman" w:eastAsia="Times New Roman" w:hAnsi="Times New Roman" w:cs="Times New Roman"/>
          <w:color w:val="000000"/>
          <w:lang w:val="uk-UA" w:eastAsia="ru-RU"/>
        </w:rPr>
        <w:br/>
        <w:t>рішенням Національної комісії з цінних паперів та фондового ринку</w:t>
      </w:r>
    </w:p>
    <w:p w:rsidR="003B5986" w:rsidRDefault="006D2CF2" w:rsidP="003B5986">
      <w:pPr>
        <w:shd w:val="clear" w:color="auto" w:fill="FFFFFF"/>
        <w:spacing w:after="0" w:line="240" w:lineRule="auto"/>
        <w:ind w:left="85" w:right="85"/>
        <w:jc w:val="right"/>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val="uk-UA" w:eastAsia="ru-RU"/>
        </w:rPr>
        <w:t xml:space="preserve"> від </w:t>
      </w:r>
      <w:r w:rsidR="00F60BCC" w:rsidRPr="00F60BCC">
        <w:rPr>
          <w:rFonts w:ascii="Times New Roman" w:eastAsia="Times New Roman" w:hAnsi="Times New Roman" w:cs="Times New Roman"/>
          <w:color w:val="000000"/>
          <w:lang w:val="uk-UA" w:eastAsia="ru-RU"/>
        </w:rPr>
        <w:t>14 липня 2020 року № 360</w:t>
      </w:r>
    </w:p>
    <w:p w:rsidR="006D2CF2" w:rsidRDefault="006D2CF2" w:rsidP="006D2CF2">
      <w:pPr>
        <w:shd w:val="clear" w:color="auto" w:fill="FFFFFF"/>
        <w:spacing w:before="83" w:after="83" w:line="240" w:lineRule="auto"/>
        <w:ind w:left="83" w:right="83"/>
        <w:jc w:val="right"/>
        <w:rPr>
          <w:rFonts w:ascii="Times New Roman" w:eastAsia="Times New Roman" w:hAnsi="Times New Roman" w:cs="Times New Roman"/>
          <w:color w:val="000000"/>
          <w:lang w:val="uk-UA" w:eastAsia="ru-RU"/>
        </w:rPr>
      </w:pPr>
      <w:r w:rsidRPr="00F60BCC">
        <w:rPr>
          <w:rFonts w:ascii="Times New Roman" w:eastAsia="Times New Roman" w:hAnsi="Times New Roman" w:cs="Times New Roman"/>
          <w:color w:val="000000"/>
          <w:lang w:val="uk-UA" w:eastAsia="ru-RU"/>
        </w:rPr>
        <w:t xml:space="preserve"> </w:t>
      </w:r>
    </w:p>
    <w:p w:rsidR="009E13F6" w:rsidRPr="009E13F6" w:rsidRDefault="00F60BCC" w:rsidP="009E13F6">
      <w:pPr>
        <w:pStyle w:val="3"/>
        <w:shd w:val="clear" w:color="auto" w:fill="FFFFFF"/>
        <w:spacing w:before="150" w:beforeAutospacing="0" w:after="150" w:afterAutospacing="0"/>
        <w:ind w:left="150" w:right="150"/>
        <w:jc w:val="center"/>
        <w:rPr>
          <w:b w:val="0"/>
          <w:bCs w:val="0"/>
          <w:color w:val="000000"/>
          <w:sz w:val="24"/>
          <w:szCs w:val="24"/>
          <w:u w:val="single"/>
          <w:lang w:val="uk-UA"/>
        </w:rPr>
      </w:pPr>
      <w:r w:rsidRPr="003B5986">
        <w:rPr>
          <w:b w:val="0"/>
          <w:bCs w:val="0"/>
          <w:color w:val="000000"/>
          <w:sz w:val="24"/>
          <w:szCs w:val="24"/>
          <w:u w:val="single"/>
        </w:rPr>
        <w:t>C</w:t>
      </w:r>
      <w:r w:rsidRPr="003B5986">
        <w:rPr>
          <w:b w:val="0"/>
          <w:bCs w:val="0"/>
          <w:color w:val="000000"/>
          <w:sz w:val="24"/>
          <w:szCs w:val="24"/>
          <w:u w:val="single"/>
          <w:lang w:val="uk-UA"/>
        </w:rPr>
        <w:t>ПЕЦІАЛІЗОВАНА ПРОГРАМА</w:t>
      </w:r>
      <w:r w:rsidRPr="003B5986">
        <w:rPr>
          <w:b w:val="0"/>
          <w:bCs w:val="0"/>
          <w:color w:val="000000"/>
          <w:sz w:val="24"/>
          <w:szCs w:val="24"/>
          <w:u w:val="single"/>
          <w:lang w:val="uk-UA"/>
        </w:rPr>
        <w:br/>
        <w:t xml:space="preserve">навчання фахівців з питань </w:t>
      </w:r>
      <w:proofErr w:type="gramStart"/>
      <w:r w:rsidR="009E13F6" w:rsidRPr="009E13F6">
        <w:rPr>
          <w:b w:val="0"/>
          <w:bCs w:val="0"/>
          <w:color w:val="000000"/>
          <w:sz w:val="24"/>
          <w:szCs w:val="24"/>
          <w:u w:val="single"/>
          <w:lang w:val="uk-UA"/>
        </w:rPr>
        <w:t>адм</w:t>
      </w:r>
      <w:proofErr w:type="gramEnd"/>
      <w:r w:rsidR="009E13F6" w:rsidRPr="009E13F6">
        <w:rPr>
          <w:b w:val="0"/>
          <w:bCs w:val="0"/>
          <w:color w:val="000000"/>
          <w:sz w:val="24"/>
          <w:szCs w:val="24"/>
          <w:u w:val="single"/>
          <w:lang w:val="uk-UA"/>
        </w:rPr>
        <w:t>іністрування недержавних пенсійних фондів</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val="uk-UA" w:eastAsia="ru-RU"/>
        </w:rPr>
      </w:pPr>
      <w:r w:rsidRPr="009E13F6">
        <w:rPr>
          <w:rFonts w:ascii="Times New Roman" w:eastAsia="Times New Roman" w:hAnsi="Times New Roman" w:cs="Times New Roman"/>
          <w:b/>
          <w:bCs/>
          <w:color w:val="000000"/>
          <w:lang w:val="uk-UA" w:eastAsia="ru-RU"/>
        </w:rPr>
        <w:t>Тема 1. Основні вимоги до здійснення діяльності недержавних пенсійних фондів та діяльності з адміністрування недержавних пенсійних фондів</w:t>
      </w:r>
      <w:r w:rsidRPr="009E13F6">
        <w:rPr>
          <w:rFonts w:ascii="Times New Roman" w:eastAsia="Times New Roman" w:hAnsi="Times New Roman" w:cs="Times New Roman"/>
          <w:color w:val="000000"/>
          <w:lang w:val="uk-UA" w:eastAsia="ru-RU"/>
        </w:rPr>
        <w:br/>
      </w:r>
      <w:r w:rsidRPr="009E13F6">
        <w:rPr>
          <w:rFonts w:ascii="Times New Roman" w:eastAsia="Times New Roman" w:hAnsi="Times New Roman" w:cs="Times New Roman"/>
          <w:b/>
          <w:bCs/>
          <w:color w:val="000000"/>
          <w:lang w:val="uk-UA" w:eastAsia="ru-RU"/>
        </w:rPr>
        <w:t>Кількість годин - 2</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color w:val="000000"/>
          <w:lang w:eastAsia="ru-RU"/>
        </w:rPr>
        <w:t>Державне регулювання діяльності із недержавного пенсійного забезпечення. Схема функціонування недержавного пенсійного фонду (далі - НПФ). Особливості НПФ як юридичної особи. Засновники НПФ, вкладники НПФ, учасники НПФ: поняття, загальні права та обов'язки. Види НПФ: характеристика, учасники та вкладники, засновники, особливості створення НПФ кожного виду. Послуги, що обов’язково надаються НПФ, та особи, які мають право їх надавати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іністрування, управління активами, зберігання активів). </w:t>
      </w:r>
      <w:proofErr w:type="gramStart"/>
      <w:r w:rsidRPr="009E13F6">
        <w:rPr>
          <w:rFonts w:ascii="Times New Roman" w:eastAsia="Times New Roman" w:hAnsi="Times New Roman" w:cs="Times New Roman"/>
          <w:color w:val="000000"/>
          <w:lang w:eastAsia="ru-RU"/>
        </w:rPr>
        <w:t>Пов'язан</w:t>
      </w:r>
      <w:proofErr w:type="gramEnd"/>
      <w:r w:rsidRPr="009E13F6">
        <w:rPr>
          <w:rFonts w:ascii="Times New Roman" w:eastAsia="Times New Roman" w:hAnsi="Times New Roman" w:cs="Times New Roman"/>
          <w:color w:val="000000"/>
          <w:lang w:eastAsia="ru-RU"/>
        </w:rPr>
        <w:t xml:space="preserve">і особи. Пенсійні активи: поняття, порядок формування і використання. Законодавче регулювання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іністрування недержавних пенсійних фондів.</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color w:val="000000"/>
          <w:lang w:eastAsia="ru-RU"/>
        </w:rPr>
        <w:t>Тема 2. Взаємодія особи, яка здійснює адміністрування НПФ з органами управління НПФ та з іншими суб'єктами недержавного пенсійного забезпечення</w:t>
      </w:r>
      <w:proofErr w:type="gramStart"/>
      <w:r w:rsidRPr="009E13F6">
        <w:rPr>
          <w:rFonts w:ascii="Times New Roman" w:eastAsia="Times New Roman" w:hAnsi="Times New Roman" w:cs="Times New Roman"/>
          <w:color w:val="000000"/>
          <w:lang w:eastAsia="ru-RU"/>
        </w:rPr>
        <w:br/>
      </w:r>
      <w:r w:rsidRPr="009E13F6">
        <w:rPr>
          <w:rFonts w:ascii="Times New Roman" w:eastAsia="Times New Roman" w:hAnsi="Times New Roman" w:cs="Times New Roman"/>
          <w:b/>
          <w:bCs/>
          <w:color w:val="000000"/>
          <w:lang w:eastAsia="ru-RU"/>
        </w:rPr>
        <w:t>К</w:t>
      </w:r>
      <w:proofErr w:type="gramEnd"/>
      <w:r w:rsidRPr="009E13F6">
        <w:rPr>
          <w:rFonts w:ascii="Times New Roman" w:eastAsia="Times New Roman" w:hAnsi="Times New Roman" w:cs="Times New Roman"/>
          <w:b/>
          <w:bCs/>
          <w:color w:val="000000"/>
          <w:lang w:eastAsia="ru-RU"/>
        </w:rPr>
        <w:t>ількість годин - 4</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color w:val="000000"/>
          <w:lang w:eastAsia="ru-RU"/>
        </w:rPr>
        <w:t xml:space="preserve">Збори засновників НПФ: повноваження (компетенція), вимоги до порядку проведення. Вимоги до порядку скликання та проведення зборів засновників НПФ. Рада НПФ та її повноваження (компетенція). Засідання ради НПФ: вимоги до порядку скликання та проведення. Взаємодія особи, яка здійснює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іністрування НПФ (далі - адміністратора) з радою НПФ та засновниками НПФ. Забезпечення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іністратором діяльності ради НПФ та проведення зборів засновників НПФ.</w:t>
      </w:r>
      <w:r w:rsidRPr="009E13F6">
        <w:rPr>
          <w:rFonts w:ascii="Times New Roman" w:eastAsia="Times New Roman" w:hAnsi="Times New Roman" w:cs="Times New Roman"/>
          <w:color w:val="000000"/>
          <w:lang w:eastAsia="ru-RU"/>
        </w:rPr>
        <w:br/>
        <w:t xml:space="preserve">Взаємодія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іністратора з вкладниками НПФ та учасниками НПФ. Пенсійний контракт: вимоги до змісту, порядку укладання, розірвання. Функції особи, що здійснює управління активами НПФ, та зберігача НПФ. Взаємодія особи, що здійснює управління активами НПФ,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іністратором НПФ. Взаємодія зберігача НПФ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іністратором НПФ. Агентські послуги, що надаються недержавним пенсійним фондам. Вимоги до </w:t>
      </w:r>
      <w:proofErr w:type="gramStart"/>
      <w:r w:rsidRPr="009E13F6">
        <w:rPr>
          <w:rFonts w:ascii="Times New Roman" w:eastAsia="Times New Roman" w:hAnsi="Times New Roman" w:cs="Times New Roman"/>
          <w:color w:val="000000"/>
          <w:lang w:eastAsia="ru-RU"/>
        </w:rPr>
        <w:t>осіб</w:t>
      </w:r>
      <w:proofErr w:type="gramEnd"/>
      <w:r w:rsidRPr="009E13F6">
        <w:rPr>
          <w:rFonts w:ascii="Times New Roman" w:eastAsia="Times New Roman" w:hAnsi="Times New Roman" w:cs="Times New Roman"/>
          <w:color w:val="000000"/>
          <w:lang w:eastAsia="ru-RU"/>
        </w:rPr>
        <w:t>, які надають агентські послуги. Реє</w:t>
      </w:r>
      <w:proofErr w:type="gramStart"/>
      <w:r w:rsidRPr="009E13F6">
        <w:rPr>
          <w:rFonts w:ascii="Times New Roman" w:eastAsia="Times New Roman" w:hAnsi="Times New Roman" w:cs="Times New Roman"/>
          <w:color w:val="000000"/>
          <w:lang w:eastAsia="ru-RU"/>
        </w:rPr>
        <w:t>стр</w:t>
      </w:r>
      <w:proofErr w:type="gramEnd"/>
      <w:r w:rsidRPr="009E13F6">
        <w:rPr>
          <w:rFonts w:ascii="Times New Roman" w:eastAsia="Times New Roman" w:hAnsi="Times New Roman" w:cs="Times New Roman"/>
          <w:color w:val="000000"/>
          <w:lang w:eastAsia="ru-RU"/>
        </w:rPr>
        <w:t xml:space="preserve"> осіб, які надають агентські послуги: вимоги до його змісту. Порядок взаємодії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іністратора НПФ з особами, які надають агентські послуги.</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color w:val="000000"/>
          <w:lang w:eastAsia="ru-RU"/>
        </w:rPr>
        <w:t xml:space="preserve">Тема 3. Загальні засади діяльності з </w:t>
      </w:r>
      <w:proofErr w:type="gramStart"/>
      <w:r w:rsidRPr="009E13F6">
        <w:rPr>
          <w:rFonts w:ascii="Times New Roman" w:eastAsia="Times New Roman" w:hAnsi="Times New Roman" w:cs="Times New Roman"/>
          <w:b/>
          <w:bCs/>
          <w:color w:val="000000"/>
          <w:lang w:eastAsia="ru-RU"/>
        </w:rPr>
        <w:t>адм</w:t>
      </w:r>
      <w:proofErr w:type="gramEnd"/>
      <w:r w:rsidRPr="009E13F6">
        <w:rPr>
          <w:rFonts w:ascii="Times New Roman" w:eastAsia="Times New Roman" w:hAnsi="Times New Roman" w:cs="Times New Roman"/>
          <w:b/>
          <w:bCs/>
          <w:color w:val="000000"/>
          <w:lang w:eastAsia="ru-RU"/>
        </w:rPr>
        <w:t>іністрування НПФ</w:t>
      </w:r>
      <w:r w:rsidRPr="009E13F6">
        <w:rPr>
          <w:rFonts w:ascii="Times New Roman" w:eastAsia="Times New Roman" w:hAnsi="Times New Roman" w:cs="Times New Roman"/>
          <w:color w:val="000000"/>
          <w:lang w:eastAsia="ru-RU"/>
        </w:rPr>
        <w:br/>
      </w:r>
      <w:r w:rsidRPr="009E13F6">
        <w:rPr>
          <w:rFonts w:ascii="Times New Roman" w:eastAsia="Times New Roman" w:hAnsi="Times New Roman" w:cs="Times New Roman"/>
          <w:b/>
          <w:bCs/>
          <w:color w:val="000000"/>
          <w:lang w:eastAsia="ru-RU"/>
        </w:rPr>
        <w:t>Кількість годин - 6</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color w:val="000000"/>
          <w:lang w:eastAsia="ru-RU"/>
        </w:rPr>
        <w:t xml:space="preserve">Особи, які можуть провадити діяльність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іністрування НПФ. Функції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іністратора. Вимоги до професійного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іністратора. Особливості провадження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іністрування НПФ одноосібним засновником корпоративного НПФ. Особливості провадження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іністрування НПФ компанією з управління активами. Вимоги до договору про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іністрування НПФ, його істотні умови. Оплата послуг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іністрування НПФ. Порядок визначення витрат одноосібного засновника корпоративного НПФ на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іністрування такого фонду. Відповідальність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іністратора НПФ. Тимчасове призначення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іністратора НПФ.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іністрування НПФ при ліквідації або реорганізації адміністратора НПФ.</w:t>
      </w:r>
      <w:r w:rsidRPr="009E13F6">
        <w:rPr>
          <w:rFonts w:ascii="Times New Roman" w:eastAsia="Times New Roman" w:hAnsi="Times New Roman" w:cs="Times New Roman"/>
          <w:color w:val="000000"/>
          <w:lang w:eastAsia="ru-RU"/>
        </w:rPr>
        <w:br/>
        <w:t xml:space="preserve">Внутрішній аудит. Створення служби з внутрішнього аудиту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іністратора НПФ. Завдання та функції служби внутрішнього аудиту та/або внутрішнього аудитора.</w:t>
      </w:r>
      <w:r w:rsidRPr="009E13F6">
        <w:rPr>
          <w:rFonts w:ascii="Times New Roman" w:eastAsia="Times New Roman" w:hAnsi="Times New Roman" w:cs="Times New Roman"/>
          <w:color w:val="000000"/>
          <w:lang w:eastAsia="ru-RU"/>
        </w:rPr>
        <w:br/>
        <w:t xml:space="preserve">Система фінансового моніторингу. Операції, що </w:t>
      </w:r>
      <w:proofErr w:type="gramStart"/>
      <w:r w:rsidRPr="009E13F6">
        <w:rPr>
          <w:rFonts w:ascii="Times New Roman" w:eastAsia="Times New Roman" w:hAnsi="Times New Roman" w:cs="Times New Roman"/>
          <w:color w:val="000000"/>
          <w:lang w:eastAsia="ru-RU"/>
        </w:rPr>
        <w:t>п</w:t>
      </w:r>
      <w:proofErr w:type="gramEnd"/>
      <w:r w:rsidRPr="009E13F6">
        <w:rPr>
          <w:rFonts w:ascii="Times New Roman" w:eastAsia="Times New Roman" w:hAnsi="Times New Roman" w:cs="Times New Roman"/>
          <w:color w:val="000000"/>
          <w:lang w:eastAsia="ru-RU"/>
        </w:rPr>
        <w:t xml:space="preserve">ідлягають обов'язковому та/або внутрішньому фінансовому моніторингу. Організація фінансового моніторингу у діяльності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іністратора НПФ. Відповідальність за порушення законодавства у сфері фінансового моніторингу.</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color w:val="000000"/>
          <w:lang w:eastAsia="ru-RU"/>
        </w:rPr>
        <w:t>Тема 4. Ведення персоніфікованого обліку учасників недержавних пенсійних фондів</w:t>
      </w:r>
      <w:proofErr w:type="gramStart"/>
      <w:r w:rsidRPr="009E13F6">
        <w:rPr>
          <w:rFonts w:ascii="Times New Roman" w:eastAsia="Times New Roman" w:hAnsi="Times New Roman" w:cs="Times New Roman"/>
          <w:color w:val="000000"/>
          <w:lang w:eastAsia="ru-RU"/>
        </w:rPr>
        <w:br/>
      </w:r>
      <w:r w:rsidRPr="009E13F6">
        <w:rPr>
          <w:rFonts w:ascii="Times New Roman" w:eastAsia="Times New Roman" w:hAnsi="Times New Roman" w:cs="Times New Roman"/>
          <w:b/>
          <w:bCs/>
          <w:color w:val="000000"/>
          <w:lang w:eastAsia="ru-RU"/>
        </w:rPr>
        <w:t>К</w:t>
      </w:r>
      <w:proofErr w:type="gramEnd"/>
      <w:r w:rsidRPr="009E13F6">
        <w:rPr>
          <w:rFonts w:ascii="Times New Roman" w:eastAsia="Times New Roman" w:hAnsi="Times New Roman" w:cs="Times New Roman"/>
          <w:b/>
          <w:bCs/>
          <w:color w:val="000000"/>
          <w:lang w:eastAsia="ru-RU"/>
        </w:rPr>
        <w:t>ількість годин - 6</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color w:val="000000"/>
          <w:lang w:eastAsia="ru-RU"/>
        </w:rPr>
        <w:t xml:space="preserve">Структура системи персоніфікованого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іку учасників НПФ.</w:t>
      </w:r>
      <w:r w:rsidRPr="009E13F6">
        <w:rPr>
          <w:rFonts w:ascii="Times New Roman" w:eastAsia="Times New Roman" w:hAnsi="Times New Roman" w:cs="Times New Roman"/>
          <w:color w:val="000000"/>
          <w:lang w:eastAsia="ru-RU"/>
        </w:rPr>
        <w:br/>
        <w:t xml:space="preserve">Порядок формування системи персоніфікованого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іку та актуалізації її інформації. Відкриття, ведення та закриття індивідуального пенсійного рахунку учасника НПФ.</w:t>
      </w:r>
      <w:r w:rsidRPr="009E13F6">
        <w:rPr>
          <w:rFonts w:ascii="Times New Roman" w:eastAsia="Times New Roman" w:hAnsi="Times New Roman" w:cs="Times New Roman"/>
          <w:color w:val="000000"/>
          <w:lang w:eastAsia="ru-RU"/>
        </w:rPr>
        <w:br/>
        <w:t xml:space="preserve">Операції в системі персоніфікованого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іку: облік пенсійних внесків; облік інвестиційного прибутку (збитку); облік здійснення пенсійних виплат.</w:t>
      </w:r>
      <w:r w:rsidRPr="009E13F6">
        <w:rPr>
          <w:rFonts w:ascii="Times New Roman" w:eastAsia="Times New Roman" w:hAnsi="Times New Roman" w:cs="Times New Roman"/>
          <w:color w:val="000000"/>
          <w:lang w:eastAsia="ru-RU"/>
        </w:rPr>
        <w:br/>
        <w:t xml:space="preserve">Передача інформації з системи персоніфікованого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іку в разі переведення пенсійних коштів учасника.</w:t>
      </w:r>
      <w:r w:rsidRPr="009E13F6">
        <w:rPr>
          <w:rFonts w:ascii="Times New Roman" w:eastAsia="Times New Roman" w:hAnsi="Times New Roman" w:cs="Times New Roman"/>
          <w:color w:val="000000"/>
          <w:lang w:eastAsia="ru-RU"/>
        </w:rPr>
        <w:br/>
        <w:t xml:space="preserve">Надання інформації з системи персоніфікованого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іку учасникам НПФ. Виписка з індивідуального пенсійного рахунку учасника НПФ: вимоги до змісту та порядку видачі.</w:t>
      </w:r>
      <w:r w:rsidRPr="009E13F6">
        <w:rPr>
          <w:rFonts w:ascii="Times New Roman" w:eastAsia="Times New Roman" w:hAnsi="Times New Roman" w:cs="Times New Roman"/>
          <w:color w:val="000000"/>
          <w:lang w:eastAsia="ru-RU"/>
        </w:rPr>
        <w:br/>
        <w:t xml:space="preserve">Особливості ведення персоніфікованого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іку відокремленим підрозділом адміністратора.</w:t>
      </w:r>
      <w:r w:rsidRPr="009E13F6">
        <w:rPr>
          <w:rFonts w:ascii="Times New Roman" w:eastAsia="Times New Roman" w:hAnsi="Times New Roman" w:cs="Times New Roman"/>
          <w:color w:val="000000"/>
          <w:lang w:eastAsia="ru-RU"/>
        </w:rPr>
        <w:br/>
        <w:t xml:space="preserve">Збереження інформації системи персоніфікованого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іку та ведення архіву (облік архівних матеріалів).</w:t>
      </w:r>
      <w:r w:rsidRPr="009E13F6">
        <w:rPr>
          <w:rFonts w:ascii="Times New Roman" w:eastAsia="Times New Roman" w:hAnsi="Times New Roman" w:cs="Times New Roman"/>
          <w:color w:val="000000"/>
          <w:lang w:eastAsia="ru-RU"/>
        </w:rPr>
        <w:br/>
        <w:t xml:space="preserve">Порядок передачі системи персоніфікованого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іку учасників НПФ.</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color w:val="000000"/>
          <w:lang w:eastAsia="ru-RU"/>
        </w:rPr>
        <w:t>Тема 5. Переведення коштів з НПФ та здійснення пенсійних виплат учасникам НПФ</w:t>
      </w:r>
      <w:r w:rsidRPr="009E13F6">
        <w:rPr>
          <w:rFonts w:ascii="Times New Roman" w:eastAsia="Times New Roman" w:hAnsi="Times New Roman" w:cs="Times New Roman"/>
          <w:color w:val="000000"/>
          <w:lang w:eastAsia="ru-RU"/>
        </w:rPr>
        <w:br/>
      </w:r>
      <w:r w:rsidRPr="009E13F6">
        <w:rPr>
          <w:rFonts w:ascii="Times New Roman" w:eastAsia="Times New Roman" w:hAnsi="Times New Roman" w:cs="Times New Roman"/>
          <w:b/>
          <w:bCs/>
          <w:color w:val="000000"/>
          <w:lang w:eastAsia="ru-RU"/>
        </w:rPr>
        <w:t>Кількість годин - 2</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proofErr w:type="gramStart"/>
      <w:r w:rsidRPr="009E13F6">
        <w:rPr>
          <w:rFonts w:ascii="Times New Roman" w:eastAsia="Times New Roman" w:hAnsi="Times New Roman" w:cs="Times New Roman"/>
          <w:color w:val="000000"/>
          <w:lang w:eastAsia="ru-RU"/>
        </w:rPr>
        <w:t>П</w:t>
      </w:r>
      <w:proofErr w:type="gramEnd"/>
      <w:r w:rsidRPr="009E13F6">
        <w:rPr>
          <w:rFonts w:ascii="Times New Roman" w:eastAsia="Times New Roman" w:hAnsi="Times New Roman" w:cs="Times New Roman"/>
          <w:color w:val="000000"/>
          <w:lang w:eastAsia="ru-RU"/>
        </w:rPr>
        <w:t>ідстави для переведення пенсійних коштів з НПФ до іншого НПФ, банківської установи або страхової організації. Порядок визначення суми пенсійних коштів, які підлягають переведенню. Обчислення (визначення) розмі</w:t>
      </w:r>
      <w:proofErr w:type="gramStart"/>
      <w:r w:rsidRPr="009E13F6">
        <w:rPr>
          <w:rFonts w:ascii="Times New Roman" w:eastAsia="Times New Roman" w:hAnsi="Times New Roman" w:cs="Times New Roman"/>
          <w:color w:val="000000"/>
          <w:lang w:eastAsia="ru-RU"/>
        </w:rPr>
        <w:t>р</w:t>
      </w:r>
      <w:proofErr w:type="gramEnd"/>
      <w:r w:rsidRPr="009E13F6">
        <w:rPr>
          <w:rFonts w:ascii="Times New Roman" w:eastAsia="Times New Roman" w:hAnsi="Times New Roman" w:cs="Times New Roman"/>
          <w:color w:val="000000"/>
          <w:lang w:eastAsia="ru-RU"/>
        </w:rPr>
        <w:t>ів витрат НПФ на переведення пенсійних коштів.</w:t>
      </w:r>
      <w:r w:rsidRPr="009E13F6">
        <w:rPr>
          <w:rFonts w:ascii="Times New Roman" w:eastAsia="Times New Roman" w:hAnsi="Times New Roman" w:cs="Times New Roman"/>
          <w:color w:val="000000"/>
          <w:lang w:eastAsia="ru-RU"/>
        </w:rPr>
        <w:br/>
        <w:t xml:space="preserve">Порядок визначення пенсійного віку учасника НПФ та виду пенсійної виплати. </w:t>
      </w:r>
      <w:proofErr w:type="gramStart"/>
      <w:r w:rsidRPr="009E13F6">
        <w:rPr>
          <w:rFonts w:ascii="Times New Roman" w:eastAsia="Times New Roman" w:hAnsi="Times New Roman" w:cs="Times New Roman"/>
          <w:color w:val="000000"/>
          <w:lang w:eastAsia="ru-RU"/>
        </w:rPr>
        <w:t>П</w:t>
      </w:r>
      <w:proofErr w:type="gramEnd"/>
      <w:r w:rsidRPr="009E13F6">
        <w:rPr>
          <w:rFonts w:ascii="Times New Roman" w:eastAsia="Times New Roman" w:hAnsi="Times New Roman" w:cs="Times New Roman"/>
          <w:color w:val="000000"/>
          <w:lang w:eastAsia="ru-RU"/>
        </w:rPr>
        <w:t xml:space="preserve">ідстави та порядок здійснення одноразової пенсійної виплати. Пенсійна виплата на визначений строк: </w:t>
      </w:r>
      <w:proofErr w:type="gramStart"/>
      <w:r w:rsidRPr="009E13F6">
        <w:rPr>
          <w:rFonts w:ascii="Times New Roman" w:eastAsia="Times New Roman" w:hAnsi="Times New Roman" w:cs="Times New Roman"/>
          <w:color w:val="000000"/>
          <w:lang w:eastAsia="ru-RU"/>
        </w:rPr>
        <w:t>п</w:t>
      </w:r>
      <w:proofErr w:type="gramEnd"/>
      <w:r w:rsidRPr="009E13F6">
        <w:rPr>
          <w:rFonts w:ascii="Times New Roman" w:eastAsia="Times New Roman" w:hAnsi="Times New Roman" w:cs="Times New Roman"/>
          <w:color w:val="000000"/>
          <w:lang w:eastAsia="ru-RU"/>
        </w:rPr>
        <w:t xml:space="preserve">ідстави виплати, методика розрахунку. Порядок визначення розміру пенсійних коштів, які перераховуються до страховика </w:t>
      </w:r>
      <w:proofErr w:type="gramStart"/>
      <w:r w:rsidRPr="009E13F6">
        <w:rPr>
          <w:rFonts w:ascii="Times New Roman" w:eastAsia="Times New Roman" w:hAnsi="Times New Roman" w:cs="Times New Roman"/>
          <w:color w:val="000000"/>
          <w:lang w:eastAsia="ru-RU"/>
        </w:rPr>
        <w:t>для</w:t>
      </w:r>
      <w:proofErr w:type="gramEnd"/>
      <w:r w:rsidRPr="009E13F6">
        <w:rPr>
          <w:rFonts w:ascii="Times New Roman" w:eastAsia="Times New Roman" w:hAnsi="Times New Roman" w:cs="Times New Roman"/>
          <w:color w:val="000000"/>
          <w:lang w:eastAsia="ru-RU"/>
        </w:rPr>
        <w:t xml:space="preserve"> оплати довічної пенсії учаснику НПФ. Здійснення пенсійної виплати спадкоємцям учасника НПФ.</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color w:val="000000"/>
          <w:lang w:eastAsia="ru-RU"/>
        </w:rPr>
        <w:t xml:space="preserve">Тема 6. Бухгалтерський </w:t>
      </w:r>
      <w:proofErr w:type="gramStart"/>
      <w:r w:rsidRPr="009E13F6">
        <w:rPr>
          <w:rFonts w:ascii="Times New Roman" w:eastAsia="Times New Roman" w:hAnsi="Times New Roman" w:cs="Times New Roman"/>
          <w:b/>
          <w:bCs/>
          <w:color w:val="000000"/>
          <w:lang w:eastAsia="ru-RU"/>
        </w:rPr>
        <w:t>обл</w:t>
      </w:r>
      <w:proofErr w:type="gramEnd"/>
      <w:r w:rsidRPr="009E13F6">
        <w:rPr>
          <w:rFonts w:ascii="Times New Roman" w:eastAsia="Times New Roman" w:hAnsi="Times New Roman" w:cs="Times New Roman"/>
          <w:b/>
          <w:bCs/>
          <w:color w:val="000000"/>
          <w:lang w:eastAsia="ru-RU"/>
        </w:rPr>
        <w:t>ік, фінансові показники діяльності, звітність та аудит НПФ</w:t>
      </w:r>
      <w:r w:rsidRPr="009E13F6">
        <w:rPr>
          <w:rFonts w:ascii="Times New Roman" w:eastAsia="Times New Roman" w:hAnsi="Times New Roman" w:cs="Times New Roman"/>
          <w:color w:val="000000"/>
          <w:lang w:eastAsia="ru-RU"/>
        </w:rPr>
        <w:br/>
      </w:r>
      <w:r w:rsidRPr="009E13F6">
        <w:rPr>
          <w:rFonts w:ascii="Times New Roman" w:eastAsia="Times New Roman" w:hAnsi="Times New Roman" w:cs="Times New Roman"/>
          <w:b/>
          <w:bCs/>
          <w:color w:val="000000"/>
          <w:lang w:eastAsia="ru-RU"/>
        </w:rPr>
        <w:t>Кількість годин - 2</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color w:val="000000"/>
          <w:lang w:eastAsia="ru-RU"/>
        </w:rPr>
        <w:t xml:space="preserve">Система бухгалтерського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іку та фінансової звітності в Україні.</w:t>
      </w:r>
      <w:r w:rsidRPr="009E13F6">
        <w:rPr>
          <w:rFonts w:ascii="Times New Roman" w:eastAsia="Times New Roman" w:hAnsi="Times New Roman" w:cs="Times New Roman"/>
          <w:color w:val="000000"/>
          <w:lang w:eastAsia="ru-RU"/>
        </w:rPr>
        <w:br/>
        <w:t xml:space="preserve">Звітність НПФ відповідно до МСФЗ. Ведення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іністратором бухгалтерського обліку діяльності НПФ. Витрати, </w:t>
      </w:r>
      <w:proofErr w:type="gramStart"/>
      <w:r w:rsidRPr="009E13F6">
        <w:rPr>
          <w:rFonts w:ascii="Times New Roman" w:eastAsia="Times New Roman" w:hAnsi="Times New Roman" w:cs="Times New Roman"/>
          <w:color w:val="000000"/>
          <w:lang w:eastAsia="ru-RU"/>
        </w:rPr>
        <w:t>пов'язан</w:t>
      </w:r>
      <w:proofErr w:type="gramEnd"/>
      <w:r w:rsidRPr="009E13F6">
        <w:rPr>
          <w:rFonts w:ascii="Times New Roman" w:eastAsia="Times New Roman" w:hAnsi="Times New Roman" w:cs="Times New Roman"/>
          <w:color w:val="000000"/>
          <w:lang w:eastAsia="ru-RU"/>
        </w:rPr>
        <w:t xml:space="preserve">і зі створенням та функціонуванням НПФ, джерела їх покриття.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 xml:space="preserve">ік пенсійних внесків. Облік інвестиційної діяльності НПФ.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 xml:space="preserve">ік та оцінка пенсійних активів НПФ. Порядок обчислення та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 xml:space="preserve">іку результатів діяльності НПФ. Розрахунок фінансового результату. </w:t>
      </w:r>
      <w:proofErr w:type="gramStart"/>
      <w:r w:rsidRPr="009E13F6">
        <w:rPr>
          <w:rFonts w:ascii="Times New Roman" w:eastAsia="Times New Roman" w:hAnsi="Times New Roman" w:cs="Times New Roman"/>
          <w:color w:val="000000"/>
          <w:lang w:eastAsia="ru-RU"/>
        </w:rPr>
        <w:t>Обл</w:t>
      </w:r>
      <w:proofErr w:type="gramEnd"/>
      <w:r w:rsidRPr="009E13F6">
        <w:rPr>
          <w:rFonts w:ascii="Times New Roman" w:eastAsia="Times New Roman" w:hAnsi="Times New Roman" w:cs="Times New Roman"/>
          <w:color w:val="000000"/>
          <w:lang w:eastAsia="ru-RU"/>
        </w:rPr>
        <w:t>ік пенсійних виплат. Складання та подання фінансових звітів НПФ.</w:t>
      </w:r>
      <w:r w:rsidRPr="009E13F6">
        <w:rPr>
          <w:rFonts w:ascii="Times New Roman" w:eastAsia="Times New Roman" w:hAnsi="Times New Roman" w:cs="Times New Roman"/>
          <w:color w:val="000000"/>
          <w:lang w:eastAsia="ru-RU"/>
        </w:rPr>
        <w:br/>
        <w:t>Фінансові показники діяльності НПФ. Методика розрахунку чистої вартості активі</w:t>
      </w:r>
      <w:proofErr w:type="gramStart"/>
      <w:r w:rsidRPr="009E13F6">
        <w:rPr>
          <w:rFonts w:ascii="Times New Roman" w:eastAsia="Times New Roman" w:hAnsi="Times New Roman" w:cs="Times New Roman"/>
          <w:color w:val="000000"/>
          <w:lang w:eastAsia="ru-RU"/>
        </w:rPr>
        <w:t>в</w:t>
      </w:r>
      <w:proofErr w:type="gramEnd"/>
      <w:r w:rsidRPr="009E13F6">
        <w:rPr>
          <w:rFonts w:ascii="Times New Roman" w:eastAsia="Times New Roman" w:hAnsi="Times New Roman" w:cs="Times New Roman"/>
          <w:color w:val="000000"/>
          <w:lang w:eastAsia="ru-RU"/>
        </w:rPr>
        <w:t xml:space="preserve"> фонду. Методика розрахунку чистої вартості одиниці пенсійних активів.</w:t>
      </w:r>
      <w:r w:rsidRPr="009E13F6">
        <w:rPr>
          <w:rFonts w:ascii="Times New Roman" w:eastAsia="Times New Roman" w:hAnsi="Times New Roman" w:cs="Times New Roman"/>
          <w:color w:val="000000"/>
          <w:lang w:eastAsia="ru-RU"/>
        </w:rPr>
        <w:br/>
        <w:t xml:space="preserve">Проведення аудиторських </w:t>
      </w:r>
      <w:proofErr w:type="gramStart"/>
      <w:r w:rsidRPr="009E13F6">
        <w:rPr>
          <w:rFonts w:ascii="Times New Roman" w:eastAsia="Times New Roman" w:hAnsi="Times New Roman" w:cs="Times New Roman"/>
          <w:color w:val="000000"/>
          <w:lang w:eastAsia="ru-RU"/>
        </w:rPr>
        <w:t>перев</w:t>
      </w:r>
      <w:proofErr w:type="gramEnd"/>
      <w:r w:rsidRPr="009E13F6">
        <w:rPr>
          <w:rFonts w:ascii="Times New Roman" w:eastAsia="Times New Roman" w:hAnsi="Times New Roman" w:cs="Times New Roman"/>
          <w:color w:val="000000"/>
          <w:lang w:eastAsia="ru-RU"/>
        </w:rPr>
        <w:t xml:space="preserve">ірок діяльності НПФ. Проведення аудиторських перевірок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іністрування НПФ.</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color w:val="000000"/>
          <w:lang w:eastAsia="ru-RU"/>
        </w:rPr>
        <w:t xml:space="preserve">Тема 7. Оподаткування у сфері діяльності НПФ та діяльності з </w:t>
      </w:r>
      <w:proofErr w:type="gramStart"/>
      <w:r w:rsidRPr="009E13F6">
        <w:rPr>
          <w:rFonts w:ascii="Times New Roman" w:eastAsia="Times New Roman" w:hAnsi="Times New Roman" w:cs="Times New Roman"/>
          <w:b/>
          <w:bCs/>
          <w:color w:val="000000"/>
          <w:lang w:eastAsia="ru-RU"/>
        </w:rPr>
        <w:t>адм</w:t>
      </w:r>
      <w:proofErr w:type="gramEnd"/>
      <w:r w:rsidRPr="009E13F6">
        <w:rPr>
          <w:rFonts w:ascii="Times New Roman" w:eastAsia="Times New Roman" w:hAnsi="Times New Roman" w:cs="Times New Roman"/>
          <w:b/>
          <w:bCs/>
          <w:color w:val="000000"/>
          <w:lang w:eastAsia="ru-RU"/>
        </w:rPr>
        <w:t>іністрування НПФ</w:t>
      </w:r>
      <w:r w:rsidRPr="009E13F6">
        <w:rPr>
          <w:rFonts w:ascii="Times New Roman" w:eastAsia="Times New Roman" w:hAnsi="Times New Roman" w:cs="Times New Roman"/>
          <w:color w:val="000000"/>
          <w:lang w:eastAsia="ru-RU"/>
        </w:rPr>
        <w:br/>
      </w:r>
      <w:r w:rsidRPr="009E13F6">
        <w:rPr>
          <w:rFonts w:ascii="Times New Roman" w:eastAsia="Times New Roman" w:hAnsi="Times New Roman" w:cs="Times New Roman"/>
          <w:b/>
          <w:bCs/>
          <w:color w:val="000000"/>
          <w:lang w:eastAsia="ru-RU"/>
        </w:rPr>
        <w:t>Кількість годин - 2</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color w:val="000000"/>
          <w:lang w:eastAsia="ru-RU"/>
        </w:rPr>
        <w:t>Податковий статус НПФ. Неприбуткова організація і її ознаки.</w:t>
      </w:r>
      <w:r w:rsidRPr="009E13F6">
        <w:rPr>
          <w:rFonts w:ascii="Times New Roman" w:eastAsia="Times New Roman" w:hAnsi="Times New Roman" w:cs="Times New Roman"/>
          <w:color w:val="000000"/>
          <w:lang w:eastAsia="ru-RU"/>
        </w:rPr>
        <w:br/>
        <w:t xml:space="preserve">Особливості оподаткування внесків фізичних </w:t>
      </w:r>
      <w:proofErr w:type="gramStart"/>
      <w:r w:rsidRPr="009E13F6">
        <w:rPr>
          <w:rFonts w:ascii="Times New Roman" w:eastAsia="Times New Roman" w:hAnsi="Times New Roman" w:cs="Times New Roman"/>
          <w:color w:val="000000"/>
          <w:lang w:eastAsia="ru-RU"/>
        </w:rPr>
        <w:t>осіб</w:t>
      </w:r>
      <w:proofErr w:type="gramEnd"/>
      <w:r w:rsidRPr="009E13F6">
        <w:rPr>
          <w:rFonts w:ascii="Times New Roman" w:eastAsia="Times New Roman" w:hAnsi="Times New Roman" w:cs="Times New Roman"/>
          <w:color w:val="000000"/>
          <w:lang w:eastAsia="ru-RU"/>
        </w:rPr>
        <w:t xml:space="preserve"> до НПФ. Особливості оподаткування внесків вкладників-роботодавців до НПФ. Оподаткування виплат пенсій (здійснення пенсійних виплат) з НПФ.</w:t>
      </w:r>
      <w:r w:rsidRPr="009E13F6">
        <w:rPr>
          <w:rFonts w:ascii="Times New Roman" w:eastAsia="Times New Roman" w:hAnsi="Times New Roman" w:cs="Times New Roman"/>
          <w:color w:val="000000"/>
          <w:lang w:eastAsia="ru-RU"/>
        </w:rPr>
        <w:br/>
        <w:t xml:space="preserve">Оподаткування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іністрування НПФ.</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color w:val="000000"/>
          <w:lang w:eastAsia="ru-RU"/>
        </w:rPr>
        <w:t>Тема 8. Державне регулювання і контроль у системі недержавного пенсійного забезпечення</w:t>
      </w:r>
      <w:proofErr w:type="gramStart"/>
      <w:r w:rsidRPr="009E13F6">
        <w:rPr>
          <w:rFonts w:ascii="Times New Roman" w:eastAsia="Times New Roman" w:hAnsi="Times New Roman" w:cs="Times New Roman"/>
          <w:color w:val="000000"/>
          <w:lang w:eastAsia="ru-RU"/>
        </w:rPr>
        <w:br/>
      </w:r>
      <w:r w:rsidRPr="009E13F6">
        <w:rPr>
          <w:rFonts w:ascii="Times New Roman" w:eastAsia="Times New Roman" w:hAnsi="Times New Roman" w:cs="Times New Roman"/>
          <w:b/>
          <w:bCs/>
          <w:color w:val="000000"/>
          <w:lang w:eastAsia="ru-RU"/>
        </w:rPr>
        <w:t>К</w:t>
      </w:r>
      <w:proofErr w:type="gramEnd"/>
      <w:r w:rsidRPr="009E13F6">
        <w:rPr>
          <w:rFonts w:ascii="Times New Roman" w:eastAsia="Times New Roman" w:hAnsi="Times New Roman" w:cs="Times New Roman"/>
          <w:b/>
          <w:bCs/>
          <w:color w:val="000000"/>
          <w:lang w:eastAsia="ru-RU"/>
        </w:rPr>
        <w:t>ількість годин - 2</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color w:val="000000"/>
          <w:lang w:eastAsia="ru-RU"/>
        </w:rPr>
        <w:t xml:space="preserve">Основні напрями </w:t>
      </w:r>
      <w:proofErr w:type="gramStart"/>
      <w:r w:rsidRPr="009E13F6">
        <w:rPr>
          <w:rFonts w:ascii="Times New Roman" w:eastAsia="Times New Roman" w:hAnsi="Times New Roman" w:cs="Times New Roman"/>
          <w:color w:val="000000"/>
          <w:lang w:eastAsia="ru-RU"/>
        </w:rPr>
        <w:t>державного</w:t>
      </w:r>
      <w:proofErr w:type="gramEnd"/>
      <w:r w:rsidRPr="009E13F6">
        <w:rPr>
          <w:rFonts w:ascii="Times New Roman" w:eastAsia="Times New Roman" w:hAnsi="Times New Roman" w:cs="Times New Roman"/>
          <w:color w:val="000000"/>
          <w:lang w:eastAsia="ru-RU"/>
        </w:rPr>
        <w:t xml:space="preserve"> регулювання і контролю в сфері недержавного пенсійного забезпечення. Повноваження НКЦПФР щодо здійснення контролю за суб'єктами системи недержавного пенсійного забезпечення. Положення законодавства про захист економічної конкуренції в контексті діяльності НПФ. Державний контроль протидії «відмиванню» коштів, отриманих незаконним шляхом в контексті діяльності НПФ. Податковий контроль у сфері недержавного пенсійного забезпечення. Відповідальність за правопорушення у сфері недержавного пенсійного забезпечення.</w:t>
      </w:r>
      <w:r w:rsidRPr="009E13F6">
        <w:rPr>
          <w:rFonts w:ascii="Times New Roman" w:eastAsia="Times New Roman" w:hAnsi="Times New Roman" w:cs="Times New Roman"/>
          <w:color w:val="000000"/>
          <w:lang w:eastAsia="ru-RU"/>
        </w:rPr>
        <w:br/>
        <w:t xml:space="preserve">Порядок розгляду уповноваженими особами справ про правопорушення та застосування санкцій. </w:t>
      </w:r>
      <w:proofErr w:type="gramStart"/>
      <w:r w:rsidRPr="009E13F6">
        <w:rPr>
          <w:rFonts w:ascii="Times New Roman" w:eastAsia="Times New Roman" w:hAnsi="Times New Roman" w:cs="Times New Roman"/>
          <w:color w:val="000000"/>
          <w:lang w:eastAsia="ru-RU"/>
        </w:rPr>
        <w:t>Оскарження постанов у справах про правопорушення у сфері недержавного пенсійного забезпечення.</w:t>
      </w:r>
      <w:proofErr w:type="gramEnd"/>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color w:val="000000"/>
          <w:lang w:eastAsia="ru-RU"/>
        </w:rPr>
        <w:t xml:space="preserve">Тема 9. Розкриття інформації про діяльність НПФ та звітність </w:t>
      </w:r>
      <w:proofErr w:type="gramStart"/>
      <w:r w:rsidRPr="009E13F6">
        <w:rPr>
          <w:rFonts w:ascii="Times New Roman" w:eastAsia="Times New Roman" w:hAnsi="Times New Roman" w:cs="Times New Roman"/>
          <w:b/>
          <w:bCs/>
          <w:color w:val="000000"/>
          <w:lang w:eastAsia="ru-RU"/>
        </w:rPr>
        <w:t>адм</w:t>
      </w:r>
      <w:proofErr w:type="gramEnd"/>
      <w:r w:rsidRPr="009E13F6">
        <w:rPr>
          <w:rFonts w:ascii="Times New Roman" w:eastAsia="Times New Roman" w:hAnsi="Times New Roman" w:cs="Times New Roman"/>
          <w:b/>
          <w:bCs/>
          <w:color w:val="000000"/>
          <w:lang w:eastAsia="ru-RU"/>
        </w:rPr>
        <w:t>іністратора НПФ</w:t>
      </w:r>
      <w:r w:rsidRPr="009E13F6">
        <w:rPr>
          <w:rFonts w:ascii="Times New Roman" w:eastAsia="Times New Roman" w:hAnsi="Times New Roman" w:cs="Times New Roman"/>
          <w:color w:val="000000"/>
          <w:lang w:eastAsia="ru-RU"/>
        </w:rPr>
        <w:br/>
      </w:r>
      <w:r w:rsidRPr="009E13F6">
        <w:rPr>
          <w:rFonts w:ascii="Times New Roman" w:eastAsia="Times New Roman" w:hAnsi="Times New Roman" w:cs="Times New Roman"/>
          <w:b/>
          <w:bCs/>
          <w:color w:val="000000"/>
          <w:lang w:eastAsia="ru-RU"/>
        </w:rPr>
        <w:t>Кількість годин - 4</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color w:val="000000"/>
          <w:lang w:eastAsia="ru-RU"/>
        </w:rPr>
        <w:t>Порядок розкриття інформації про НПФ.</w:t>
      </w:r>
      <w:r w:rsidRPr="009E13F6">
        <w:rPr>
          <w:rFonts w:ascii="Times New Roman" w:eastAsia="Times New Roman" w:hAnsi="Times New Roman" w:cs="Times New Roman"/>
          <w:color w:val="000000"/>
          <w:lang w:eastAsia="ru-RU"/>
        </w:rPr>
        <w:br/>
        <w:t xml:space="preserve">Вимоги до змісту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іністративних даних, які подаються адміністратором до НКЦПФР, та порядок їх складання (формування). Порядок надання до НКЦПФР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іністратором НПФ адміністративних даних про власну діяльність та про діяльність НПФ, щодо яких здійснюється адміністрування.</w:t>
      </w:r>
      <w:r w:rsidRPr="009E13F6">
        <w:rPr>
          <w:rFonts w:ascii="Times New Roman" w:eastAsia="Times New Roman" w:hAnsi="Times New Roman" w:cs="Times New Roman"/>
          <w:color w:val="000000"/>
          <w:lang w:eastAsia="ru-RU"/>
        </w:rPr>
        <w:br/>
        <w:t xml:space="preserve">Вимоги до змісту звітності, яка подається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іністратором радам пенсійних фондів, з якими він уклав договори про адміністрування НПФ, та порядок її складання (формування). Порядок подання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іністратором звітності радам пенсійних фондів, з якими він уклав договори про адміністрування НПФ.</w:t>
      </w:r>
      <w:r w:rsidRPr="009E13F6">
        <w:rPr>
          <w:rFonts w:ascii="Times New Roman" w:eastAsia="Times New Roman" w:hAnsi="Times New Roman" w:cs="Times New Roman"/>
          <w:color w:val="000000"/>
          <w:lang w:eastAsia="ru-RU"/>
        </w:rPr>
        <w:br/>
        <w:t xml:space="preserve">Оприлюднення інформації та реклама НПФ. Вимоги до складу інформації, яка </w:t>
      </w:r>
      <w:proofErr w:type="gramStart"/>
      <w:r w:rsidRPr="009E13F6">
        <w:rPr>
          <w:rFonts w:ascii="Times New Roman" w:eastAsia="Times New Roman" w:hAnsi="Times New Roman" w:cs="Times New Roman"/>
          <w:color w:val="000000"/>
          <w:lang w:eastAsia="ru-RU"/>
        </w:rPr>
        <w:t>п</w:t>
      </w:r>
      <w:proofErr w:type="gramEnd"/>
      <w:r w:rsidRPr="009E13F6">
        <w:rPr>
          <w:rFonts w:ascii="Times New Roman" w:eastAsia="Times New Roman" w:hAnsi="Times New Roman" w:cs="Times New Roman"/>
          <w:color w:val="000000"/>
          <w:lang w:eastAsia="ru-RU"/>
        </w:rPr>
        <w:t xml:space="preserve">ідлягає оприлюдненню, про здійснювану НПФ діяльність із недержавного пенсійного забезпечення. Конфіденційна інформація НПФ. Періодичність та порядок опублікування інформації про здійснювану НПФ діяльність із недержавного пенсійного забезпечення. Вимоги до рекламних </w:t>
      </w:r>
      <w:proofErr w:type="gramStart"/>
      <w:r w:rsidRPr="009E13F6">
        <w:rPr>
          <w:rFonts w:ascii="Times New Roman" w:eastAsia="Times New Roman" w:hAnsi="Times New Roman" w:cs="Times New Roman"/>
          <w:color w:val="000000"/>
          <w:lang w:eastAsia="ru-RU"/>
        </w:rPr>
        <w:t>матер</w:t>
      </w:r>
      <w:proofErr w:type="gramEnd"/>
      <w:r w:rsidRPr="009E13F6">
        <w:rPr>
          <w:rFonts w:ascii="Times New Roman" w:eastAsia="Times New Roman" w:hAnsi="Times New Roman" w:cs="Times New Roman"/>
          <w:color w:val="000000"/>
          <w:lang w:eastAsia="ru-RU"/>
        </w:rPr>
        <w:t xml:space="preserve">іалів НПФ. Порядок подання рекламних </w:t>
      </w:r>
      <w:proofErr w:type="gramStart"/>
      <w:r w:rsidRPr="009E13F6">
        <w:rPr>
          <w:rFonts w:ascii="Times New Roman" w:eastAsia="Times New Roman" w:hAnsi="Times New Roman" w:cs="Times New Roman"/>
          <w:color w:val="000000"/>
          <w:lang w:eastAsia="ru-RU"/>
        </w:rPr>
        <w:t>матер</w:t>
      </w:r>
      <w:proofErr w:type="gramEnd"/>
      <w:r w:rsidRPr="009E13F6">
        <w:rPr>
          <w:rFonts w:ascii="Times New Roman" w:eastAsia="Times New Roman" w:hAnsi="Times New Roman" w:cs="Times New Roman"/>
          <w:color w:val="000000"/>
          <w:lang w:eastAsia="ru-RU"/>
        </w:rPr>
        <w:t>іалів на погодження до НКЦПФР.</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color w:val="000000"/>
          <w:lang w:eastAsia="ru-RU"/>
        </w:rPr>
        <w:t>Тема 10. Ліцензійні умови провадження професійної діяльності на фондовому ринку – діяльності з адміністрування недержавних пенсійних фондів</w:t>
      </w:r>
      <w:proofErr w:type="gramStart"/>
      <w:r w:rsidRPr="009E13F6">
        <w:rPr>
          <w:rFonts w:ascii="Times New Roman" w:eastAsia="Times New Roman" w:hAnsi="Times New Roman" w:cs="Times New Roman"/>
          <w:color w:val="000000"/>
          <w:lang w:eastAsia="ru-RU"/>
        </w:rPr>
        <w:br/>
      </w:r>
      <w:r w:rsidRPr="009E13F6">
        <w:rPr>
          <w:rFonts w:ascii="Times New Roman" w:eastAsia="Times New Roman" w:hAnsi="Times New Roman" w:cs="Times New Roman"/>
          <w:b/>
          <w:bCs/>
          <w:color w:val="000000"/>
          <w:lang w:eastAsia="ru-RU"/>
        </w:rPr>
        <w:t>К</w:t>
      </w:r>
      <w:proofErr w:type="gramEnd"/>
      <w:r w:rsidRPr="009E13F6">
        <w:rPr>
          <w:rFonts w:ascii="Times New Roman" w:eastAsia="Times New Roman" w:hAnsi="Times New Roman" w:cs="Times New Roman"/>
          <w:b/>
          <w:bCs/>
          <w:color w:val="000000"/>
          <w:lang w:eastAsia="ru-RU"/>
        </w:rPr>
        <w:t>ількість годин - 6</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color w:val="000000"/>
          <w:lang w:eastAsia="ru-RU"/>
        </w:rPr>
        <w:t xml:space="preserve">Загальні вимоги до процедури отримання ліцензій на провадження професійної діяльності на фондовому ринку –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іністрування НПФ. Порядок та умови видачі ліцензії на провадження професійної діяльності на фондовому ринку –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іністрування НПФ, переоформлення ліцензії.</w:t>
      </w:r>
      <w:r w:rsidRPr="009E13F6">
        <w:rPr>
          <w:rFonts w:ascii="Times New Roman" w:eastAsia="Times New Roman" w:hAnsi="Times New Roman" w:cs="Times New Roman"/>
          <w:color w:val="000000"/>
          <w:lang w:eastAsia="ru-RU"/>
        </w:rPr>
        <w:br/>
        <w:t xml:space="preserve">Ліцензійні умови провадження професійної діяльності на фондовому ринку – діяльності з адміністрування НПФ. Вимоги до професійного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іністратора при отриманні ліцензії на провадження діяльності з адміністрування НПФ. Вимоги до одноосібного засновника корпоративного НПФ при отриманні ліцензії на провадження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іністрування НПФ. Вимоги до компанії з управління активами при отриманні ліцензії на провадження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іністрування НПФ.</w:t>
      </w:r>
      <w:r w:rsidRPr="009E13F6">
        <w:rPr>
          <w:rFonts w:ascii="Times New Roman" w:eastAsia="Times New Roman" w:hAnsi="Times New Roman" w:cs="Times New Roman"/>
          <w:color w:val="000000"/>
          <w:lang w:eastAsia="ru-RU"/>
        </w:rPr>
        <w:br/>
        <w:t xml:space="preserve">Вимоги до внутрішніх документів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іністратора. Вимоги до змісту внутрішнього положення про здійснення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іністрування пенсійних фондів.</w:t>
      </w:r>
      <w:r w:rsidRPr="009E13F6">
        <w:rPr>
          <w:rFonts w:ascii="Times New Roman" w:eastAsia="Times New Roman" w:hAnsi="Times New Roman" w:cs="Times New Roman"/>
          <w:color w:val="000000"/>
          <w:lang w:eastAsia="ru-RU"/>
        </w:rPr>
        <w:br/>
        <w:t>Вимоги до технічного забезпечення та інформаційних систем для ведення персоніфікованого обліку учасників НПФ.</w:t>
      </w:r>
      <w:r w:rsidRPr="009E13F6">
        <w:rPr>
          <w:rFonts w:ascii="Times New Roman" w:eastAsia="Times New Roman" w:hAnsi="Times New Roman" w:cs="Times New Roman"/>
          <w:color w:val="000000"/>
          <w:lang w:eastAsia="ru-RU"/>
        </w:rPr>
        <w:br/>
        <w:t xml:space="preserve">Документи, які подаються для отримання ліцензії на провадження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іністрування пенсійних фондів юридичною особою, яка має намір надавати послуги з адміністрування НПФ (професійним адміністратором, компанією з управління активами та одноосібним засновником корпоративного НПФ). Порядок подання та розгляду документів для отримання ліцензії на провадження діяльності з адміністрування пенсійних фондів.</w:t>
      </w:r>
      <w:r w:rsidRPr="009E13F6">
        <w:rPr>
          <w:rFonts w:ascii="Times New Roman" w:eastAsia="Times New Roman" w:hAnsi="Times New Roman" w:cs="Times New Roman"/>
          <w:color w:val="000000"/>
          <w:lang w:eastAsia="ru-RU"/>
        </w:rPr>
        <w:br/>
        <w:t xml:space="preserve">Вимоги до провадження діяльності з адміністрування пенсійних фондів </w:t>
      </w:r>
      <w:proofErr w:type="gramStart"/>
      <w:r w:rsidRPr="009E13F6">
        <w:rPr>
          <w:rFonts w:ascii="Times New Roman" w:eastAsia="Times New Roman" w:hAnsi="Times New Roman" w:cs="Times New Roman"/>
          <w:color w:val="000000"/>
          <w:lang w:eastAsia="ru-RU"/>
        </w:rPr>
        <w:t>в</w:t>
      </w:r>
      <w:proofErr w:type="gramEnd"/>
      <w:r w:rsidRPr="009E13F6">
        <w:rPr>
          <w:rFonts w:ascii="Times New Roman" w:eastAsia="Times New Roman" w:hAnsi="Times New Roman" w:cs="Times New Roman"/>
          <w:color w:val="000000"/>
          <w:lang w:eastAsia="ru-RU"/>
        </w:rPr>
        <w:t>ідокремленими підрозділами адміністратора.</w:t>
      </w:r>
      <w:r w:rsidRPr="009E13F6">
        <w:rPr>
          <w:rFonts w:ascii="Times New Roman" w:eastAsia="Times New Roman" w:hAnsi="Times New Roman" w:cs="Times New Roman"/>
          <w:color w:val="000000"/>
          <w:lang w:eastAsia="ru-RU"/>
        </w:rPr>
        <w:br/>
      </w:r>
      <w:proofErr w:type="gramStart"/>
      <w:r w:rsidRPr="009E13F6">
        <w:rPr>
          <w:rFonts w:ascii="Times New Roman" w:eastAsia="Times New Roman" w:hAnsi="Times New Roman" w:cs="Times New Roman"/>
          <w:color w:val="000000"/>
          <w:lang w:eastAsia="ru-RU"/>
        </w:rPr>
        <w:t>П</w:t>
      </w:r>
      <w:proofErr w:type="gramEnd"/>
      <w:r w:rsidRPr="009E13F6">
        <w:rPr>
          <w:rFonts w:ascii="Times New Roman" w:eastAsia="Times New Roman" w:hAnsi="Times New Roman" w:cs="Times New Roman"/>
          <w:color w:val="000000"/>
          <w:lang w:eastAsia="ru-RU"/>
        </w:rPr>
        <w:t>ідстави та процедура анулювання ліцензії. Порядок зупинення дії та анулювання ліцензії на провадження професійної діяльності на фондовому ринку (діяльності з адміністрування НПФ).</w:t>
      </w:r>
      <w:r w:rsidRPr="009E13F6">
        <w:rPr>
          <w:rFonts w:ascii="Times New Roman" w:eastAsia="Times New Roman" w:hAnsi="Times New Roman" w:cs="Times New Roman"/>
          <w:color w:val="000000"/>
          <w:lang w:eastAsia="ru-RU"/>
        </w:rPr>
        <w:br/>
        <w:t xml:space="preserve">Державний контроль за дотриманням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іністратором Ліцензійних умов.</w:t>
      </w:r>
      <w:r w:rsidRPr="009E13F6">
        <w:rPr>
          <w:rFonts w:ascii="Times New Roman" w:eastAsia="Times New Roman" w:hAnsi="Times New Roman" w:cs="Times New Roman"/>
          <w:color w:val="000000"/>
          <w:lang w:eastAsia="ru-RU"/>
        </w:rPr>
        <w:br/>
        <w:t xml:space="preserve">Вимоги НКЦПФР щодо сертифікації осіб, що здійснюють професійну діяльність з цінними паперами в Україні: умови проходження сертифікації; порядок подання та розгляд документів для отримання сертифіката; відмова у сертифікації; </w:t>
      </w:r>
      <w:proofErr w:type="gramStart"/>
      <w:r w:rsidRPr="009E13F6">
        <w:rPr>
          <w:rFonts w:ascii="Times New Roman" w:eastAsia="Times New Roman" w:hAnsi="Times New Roman" w:cs="Times New Roman"/>
          <w:color w:val="000000"/>
          <w:lang w:eastAsia="ru-RU"/>
        </w:rPr>
        <w:t>п</w:t>
      </w:r>
      <w:proofErr w:type="gramEnd"/>
      <w:r w:rsidRPr="009E13F6">
        <w:rPr>
          <w:rFonts w:ascii="Times New Roman" w:eastAsia="Times New Roman" w:hAnsi="Times New Roman" w:cs="Times New Roman"/>
          <w:color w:val="000000"/>
          <w:lang w:eastAsia="ru-RU"/>
        </w:rPr>
        <w:t>ідстави та порядок анулювання сертифіката.</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color w:val="000000"/>
          <w:lang w:eastAsia="ru-RU"/>
        </w:rPr>
        <w:t xml:space="preserve">Тема 11. Інформаційні технології здійснення діяльності з </w:t>
      </w:r>
      <w:proofErr w:type="gramStart"/>
      <w:r w:rsidRPr="009E13F6">
        <w:rPr>
          <w:rFonts w:ascii="Times New Roman" w:eastAsia="Times New Roman" w:hAnsi="Times New Roman" w:cs="Times New Roman"/>
          <w:b/>
          <w:bCs/>
          <w:color w:val="000000"/>
          <w:lang w:eastAsia="ru-RU"/>
        </w:rPr>
        <w:t>адм</w:t>
      </w:r>
      <w:proofErr w:type="gramEnd"/>
      <w:r w:rsidRPr="009E13F6">
        <w:rPr>
          <w:rFonts w:ascii="Times New Roman" w:eastAsia="Times New Roman" w:hAnsi="Times New Roman" w:cs="Times New Roman"/>
          <w:b/>
          <w:bCs/>
          <w:color w:val="000000"/>
          <w:lang w:eastAsia="ru-RU"/>
        </w:rPr>
        <w:t>іністрування НПФ</w:t>
      </w:r>
      <w:r w:rsidRPr="009E13F6">
        <w:rPr>
          <w:rFonts w:ascii="Times New Roman" w:eastAsia="Times New Roman" w:hAnsi="Times New Roman" w:cs="Times New Roman"/>
          <w:color w:val="000000"/>
          <w:lang w:eastAsia="ru-RU"/>
        </w:rPr>
        <w:br/>
      </w:r>
      <w:r w:rsidRPr="009E13F6">
        <w:rPr>
          <w:rFonts w:ascii="Times New Roman" w:eastAsia="Times New Roman" w:hAnsi="Times New Roman" w:cs="Times New Roman"/>
          <w:b/>
          <w:bCs/>
          <w:color w:val="000000"/>
          <w:lang w:eastAsia="ru-RU"/>
        </w:rPr>
        <w:t>Кількість годин - 2</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color w:val="000000"/>
          <w:lang w:eastAsia="ru-RU"/>
        </w:rPr>
        <w:t xml:space="preserve">Операційні системи, системи управління базами даних при здійсненні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іністрування НПФ.</w:t>
      </w:r>
      <w:r w:rsidRPr="009E13F6">
        <w:rPr>
          <w:rFonts w:ascii="Times New Roman" w:eastAsia="Times New Roman" w:hAnsi="Times New Roman" w:cs="Times New Roman"/>
          <w:color w:val="000000"/>
          <w:lang w:eastAsia="ru-RU"/>
        </w:rPr>
        <w:br/>
        <w:t xml:space="preserve">Довідники. Інформаційні ресурси. Використання програмних продуктів при здійсненні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іністрування НПФ.</w:t>
      </w:r>
      <w:r w:rsidRPr="009E13F6">
        <w:rPr>
          <w:rFonts w:ascii="Times New Roman" w:eastAsia="Times New Roman" w:hAnsi="Times New Roman" w:cs="Times New Roman"/>
          <w:color w:val="000000"/>
          <w:lang w:eastAsia="ru-RU"/>
        </w:rPr>
        <w:br/>
        <w:t xml:space="preserve">Використання Інтернет-технологій в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іністрування НПФ.</w:t>
      </w:r>
      <w:r w:rsidRPr="009E13F6">
        <w:rPr>
          <w:rFonts w:ascii="Times New Roman" w:eastAsia="Times New Roman" w:hAnsi="Times New Roman" w:cs="Times New Roman"/>
          <w:color w:val="000000"/>
          <w:lang w:eastAsia="ru-RU"/>
        </w:rPr>
        <w:br/>
        <w:t>Міжнародні інформаційні системи.</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color w:val="000000"/>
          <w:lang w:eastAsia="ru-RU"/>
        </w:rPr>
        <w:t>Тема 12. Пруденційний нагляд за діяльністю з адміністрування НПФ та управління ризиками</w:t>
      </w:r>
      <w:proofErr w:type="gramStart"/>
      <w:r w:rsidRPr="009E13F6">
        <w:rPr>
          <w:rFonts w:ascii="Times New Roman" w:eastAsia="Times New Roman" w:hAnsi="Times New Roman" w:cs="Times New Roman"/>
          <w:color w:val="000000"/>
          <w:lang w:eastAsia="ru-RU"/>
        </w:rPr>
        <w:br/>
      </w:r>
      <w:r w:rsidRPr="009E13F6">
        <w:rPr>
          <w:rFonts w:ascii="Times New Roman" w:eastAsia="Times New Roman" w:hAnsi="Times New Roman" w:cs="Times New Roman"/>
          <w:b/>
          <w:bCs/>
          <w:color w:val="000000"/>
          <w:lang w:eastAsia="ru-RU"/>
        </w:rPr>
        <w:t>К</w:t>
      </w:r>
      <w:proofErr w:type="gramEnd"/>
      <w:r w:rsidRPr="009E13F6">
        <w:rPr>
          <w:rFonts w:ascii="Times New Roman" w:eastAsia="Times New Roman" w:hAnsi="Times New Roman" w:cs="Times New Roman"/>
          <w:b/>
          <w:bCs/>
          <w:color w:val="000000"/>
          <w:lang w:eastAsia="ru-RU"/>
        </w:rPr>
        <w:t>ількість годин - 2</w:t>
      </w:r>
    </w:p>
    <w:p w:rsidR="009E13F6" w:rsidRPr="009E13F6" w:rsidRDefault="009E13F6" w:rsidP="009E13F6">
      <w:pPr>
        <w:shd w:val="clear" w:color="auto" w:fill="FFFFFF"/>
        <w:spacing w:before="150" w:after="150" w:line="240" w:lineRule="auto"/>
        <w:ind w:left="150" w:right="150"/>
        <w:rPr>
          <w:rFonts w:ascii="Times New Roman" w:eastAsia="Times New Roman" w:hAnsi="Times New Roman" w:cs="Times New Roman"/>
          <w:color w:val="000000"/>
          <w:lang w:eastAsia="ru-RU"/>
        </w:rPr>
      </w:pPr>
      <w:r w:rsidRPr="009E13F6">
        <w:rPr>
          <w:rFonts w:ascii="Times New Roman" w:eastAsia="Times New Roman" w:hAnsi="Times New Roman" w:cs="Times New Roman"/>
          <w:color w:val="000000"/>
          <w:lang w:eastAsia="ru-RU"/>
        </w:rPr>
        <w:t xml:space="preserve">Ризики професійної діяльності </w:t>
      </w:r>
      <w:proofErr w:type="gramStart"/>
      <w:r w:rsidRPr="009E13F6">
        <w:rPr>
          <w:rFonts w:ascii="Times New Roman" w:eastAsia="Times New Roman" w:hAnsi="Times New Roman" w:cs="Times New Roman"/>
          <w:color w:val="000000"/>
          <w:lang w:eastAsia="ru-RU"/>
        </w:rPr>
        <w:t>на</w:t>
      </w:r>
      <w:proofErr w:type="gramEnd"/>
      <w:r w:rsidRPr="009E13F6">
        <w:rPr>
          <w:rFonts w:ascii="Times New Roman" w:eastAsia="Times New Roman" w:hAnsi="Times New Roman" w:cs="Times New Roman"/>
          <w:color w:val="000000"/>
          <w:lang w:eastAsia="ru-RU"/>
        </w:rPr>
        <w:t xml:space="preserve"> фондовому ринку. Пруденційні нормативи діяльності з </w:t>
      </w:r>
      <w:proofErr w:type="gramStart"/>
      <w:r w:rsidRPr="009E13F6">
        <w:rPr>
          <w:rFonts w:ascii="Times New Roman" w:eastAsia="Times New Roman" w:hAnsi="Times New Roman" w:cs="Times New Roman"/>
          <w:color w:val="000000"/>
          <w:lang w:eastAsia="ru-RU"/>
        </w:rPr>
        <w:t>адм</w:t>
      </w:r>
      <w:proofErr w:type="gramEnd"/>
      <w:r w:rsidRPr="009E13F6">
        <w:rPr>
          <w:rFonts w:ascii="Times New Roman" w:eastAsia="Times New Roman" w:hAnsi="Times New Roman" w:cs="Times New Roman"/>
          <w:color w:val="000000"/>
          <w:lang w:eastAsia="ru-RU"/>
        </w:rPr>
        <w:t xml:space="preserve">іністрування НПФ. Порядок розрахунку пруденційних показників діяльності з ад </w:t>
      </w:r>
      <w:proofErr w:type="gramStart"/>
      <w:r w:rsidRPr="009E13F6">
        <w:rPr>
          <w:rFonts w:ascii="Times New Roman" w:eastAsia="Times New Roman" w:hAnsi="Times New Roman" w:cs="Times New Roman"/>
          <w:color w:val="000000"/>
          <w:lang w:eastAsia="ru-RU"/>
        </w:rPr>
        <w:t>м</w:t>
      </w:r>
      <w:proofErr w:type="gramEnd"/>
      <w:r w:rsidRPr="009E13F6">
        <w:rPr>
          <w:rFonts w:ascii="Times New Roman" w:eastAsia="Times New Roman" w:hAnsi="Times New Roman" w:cs="Times New Roman"/>
          <w:color w:val="000000"/>
          <w:lang w:eastAsia="ru-RU"/>
        </w:rPr>
        <w:t xml:space="preserve">іністрування НПФ. Внутрішня система запобігання та </w:t>
      </w:r>
      <w:proofErr w:type="gramStart"/>
      <w:r w:rsidRPr="009E13F6">
        <w:rPr>
          <w:rFonts w:ascii="Times New Roman" w:eastAsia="Times New Roman" w:hAnsi="Times New Roman" w:cs="Times New Roman"/>
          <w:color w:val="000000"/>
          <w:lang w:eastAsia="ru-RU"/>
        </w:rPr>
        <w:t>м</w:t>
      </w:r>
      <w:proofErr w:type="gramEnd"/>
      <w:r w:rsidRPr="009E13F6">
        <w:rPr>
          <w:rFonts w:ascii="Times New Roman" w:eastAsia="Times New Roman" w:hAnsi="Times New Roman" w:cs="Times New Roman"/>
          <w:color w:val="000000"/>
          <w:lang w:eastAsia="ru-RU"/>
        </w:rPr>
        <w:t>інімізації впливу ризиків. Державний контроль у процесі здійснення пруденційного нагляду.</w:t>
      </w:r>
    </w:p>
    <w:p w:rsidR="009E13F6" w:rsidRPr="009E13F6" w:rsidRDefault="009E13F6" w:rsidP="009E13F6">
      <w:pPr>
        <w:spacing w:after="0" w:line="240" w:lineRule="auto"/>
        <w:rPr>
          <w:rFonts w:ascii="Times New Roman" w:eastAsia="Times New Roman" w:hAnsi="Times New Roman" w:cs="Times New Roman"/>
          <w:lang w:eastAsia="ru-RU"/>
        </w:rPr>
      </w:pPr>
      <w:r w:rsidRPr="009E13F6">
        <w:rPr>
          <w:rFonts w:ascii="Times New Roman" w:eastAsia="Times New Roman" w:hAnsi="Times New Roman" w:cs="Times New Roman"/>
          <w:color w:val="000000"/>
          <w:lang w:eastAsia="ru-RU"/>
        </w:rPr>
        <w:br/>
      </w:r>
    </w:p>
    <w:p w:rsidR="009E13F6" w:rsidRPr="009E13F6" w:rsidRDefault="009E13F6" w:rsidP="009E13F6">
      <w:pPr>
        <w:shd w:val="clear" w:color="auto" w:fill="FFFFFF"/>
        <w:spacing w:before="150" w:after="150" w:line="240" w:lineRule="auto"/>
        <w:ind w:left="150" w:right="150"/>
        <w:jc w:val="right"/>
        <w:rPr>
          <w:rFonts w:ascii="Times New Roman" w:eastAsia="Times New Roman" w:hAnsi="Times New Roman" w:cs="Times New Roman"/>
          <w:color w:val="000000"/>
          <w:lang w:eastAsia="ru-RU"/>
        </w:rPr>
      </w:pPr>
      <w:r w:rsidRPr="009E13F6">
        <w:rPr>
          <w:rFonts w:ascii="Times New Roman" w:eastAsia="Times New Roman" w:hAnsi="Times New Roman" w:cs="Times New Roman"/>
          <w:b/>
          <w:bCs/>
          <w:i/>
          <w:iCs/>
          <w:color w:val="000000"/>
          <w:lang w:eastAsia="ru-RU"/>
        </w:rPr>
        <w:t>Лекційних та практичних занять - 40 год.</w:t>
      </w:r>
      <w:r w:rsidRPr="009E13F6">
        <w:rPr>
          <w:rFonts w:ascii="Times New Roman" w:eastAsia="Times New Roman" w:hAnsi="Times New Roman" w:cs="Times New Roman"/>
          <w:b/>
          <w:bCs/>
          <w:i/>
          <w:iCs/>
          <w:color w:val="000000"/>
          <w:lang w:eastAsia="ru-RU"/>
        </w:rPr>
        <w:br/>
        <w:t xml:space="preserve">Поточна </w:t>
      </w:r>
      <w:proofErr w:type="gramStart"/>
      <w:r w:rsidRPr="009E13F6">
        <w:rPr>
          <w:rFonts w:ascii="Times New Roman" w:eastAsia="Times New Roman" w:hAnsi="Times New Roman" w:cs="Times New Roman"/>
          <w:b/>
          <w:bCs/>
          <w:i/>
          <w:iCs/>
          <w:color w:val="000000"/>
          <w:lang w:eastAsia="ru-RU"/>
        </w:rPr>
        <w:t>перев</w:t>
      </w:r>
      <w:proofErr w:type="gramEnd"/>
      <w:r w:rsidRPr="009E13F6">
        <w:rPr>
          <w:rFonts w:ascii="Times New Roman" w:eastAsia="Times New Roman" w:hAnsi="Times New Roman" w:cs="Times New Roman"/>
          <w:b/>
          <w:bCs/>
          <w:i/>
          <w:iCs/>
          <w:color w:val="000000"/>
          <w:lang w:eastAsia="ru-RU"/>
        </w:rPr>
        <w:t>ірка знань - 4 год.</w:t>
      </w:r>
      <w:r w:rsidRPr="009E13F6">
        <w:rPr>
          <w:rFonts w:ascii="Times New Roman" w:eastAsia="Times New Roman" w:hAnsi="Times New Roman" w:cs="Times New Roman"/>
          <w:b/>
          <w:bCs/>
          <w:i/>
          <w:iCs/>
          <w:color w:val="000000"/>
          <w:lang w:eastAsia="ru-RU"/>
        </w:rPr>
        <w:br/>
        <w:t>Кваліфікаційний іспит - 8 год.</w:t>
      </w:r>
      <w:r w:rsidRPr="009E13F6">
        <w:rPr>
          <w:rFonts w:ascii="Times New Roman" w:eastAsia="Times New Roman" w:hAnsi="Times New Roman" w:cs="Times New Roman"/>
          <w:b/>
          <w:bCs/>
          <w:i/>
          <w:iCs/>
          <w:color w:val="000000"/>
          <w:lang w:eastAsia="ru-RU"/>
        </w:rPr>
        <w:br/>
        <w:t>Загальна кількість - 52 год.</w:t>
      </w:r>
    </w:p>
    <w:p w:rsidR="003B5986" w:rsidRPr="00F60BCC" w:rsidRDefault="003B5986" w:rsidP="004101D2">
      <w:pPr>
        <w:shd w:val="clear" w:color="auto" w:fill="FFFFFF"/>
        <w:spacing w:after="0" w:line="240" w:lineRule="auto"/>
        <w:ind w:left="85" w:right="85"/>
        <w:jc w:val="center"/>
        <w:outlineLvl w:val="2"/>
        <w:rPr>
          <w:rFonts w:ascii="Times New Roman" w:eastAsia="Times New Roman" w:hAnsi="Times New Roman" w:cs="Times New Roman"/>
          <w:b/>
          <w:bCs/>
          <w:color w:val="000000"/>
          <w:u w:val="single"/>
          <w:lang w:val="uk-UA" w:eastAsia="ru-RU"/>
        </w:rPr>
      </w:pPr>
      <w:bookmarkStart w:id="0" w:name="_GoBack"/>
      <w:bookmarkEnd w:id="0"/>
    </w:p>
    <w:sectPr w:rsidR="003B5986" w:rsidRPr="00F60BCC" w:rsidSect="004101D2">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C"/>
    <w:rsid w:val="002009BD"/>
    <w:rsid w:val="0036476D"/>
    <w:rsid w:val="003A21BC"/>
    <w:rsid w:val="003B5986"/>
    <w:rsid w:val="004101D2"/>
    <w:rsid w:val="0059655B"/>
    <w:rsid w:val="00626E67"/>
    <w:rsid w:val="006D2CF2"/>
    <w:rsid w:val="009E13F6"/>
    <w:rsid w:val="00B15FC5"/>
    <w:rsid w:val="00D16F9E"/>
    <w:rsid w:val="00E50941"/>
    <w:rsid w:val="00F254FC"/>
    <w:rsid w:val="00F6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0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965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09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09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09BD"/>
    <w:rPr>
      <w:rFonts w:asciiTheme="majorHAnsi" w:eastAsiaTheme="majorEastAsia" w:hAnsiTheme="majorHAnsi" w:cstheme="majorBidi"/>
      <w:b/>
      <w:bCs/>
      <w:color w:val="365F91" w:themeColor="accent1" w:themeShade="BF"/>
      <w:sz w:val="28"/>
      <w:szCs w:val="28"/>
    </w:rPr>
  </w:style>
  <w:style w:type="paragraph" w:customStyle="1" w:styleId="a4">
    <w:name w:val="Готовый"/>
    <w:basedOn w:val="a"/>
    <w:rsid w:val="002009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a5">
    <w:name w:val="Печатная машинка"/>
    <w:rsid w:val="002009BD"/>
    <w:rPr>
      <w:rFonts w:ascii="Courier New" w:hAnsi="Courier New" w:cs="Courier New" w:hint="default"/>
      <w:sz w:val="20"/>
    </w:rPr>
  </w:style>
  <w:style w:type="paragraph" w:customStyle="1" w:styleId="21">
    <w:name w:val="Основной текст с отступом 21"/>
    <w:basedOn w:val="a"/>
    <w:rsid w:val="002009BD"/>
    <w:pPr>
      <w:widowControl w:val="0"/>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st42">
    <w:name w:val="st42"/>
    <w:rsid w:val="002009BD"/>
    <w:rPr>
      <w:rFonts w:ascii="Times New Roman" w:hAnsi="Times New Roman"/>
      <w:color w:val="000000"/>
    </w:rPr>
  </w:style>
  <w:style w:type="paragraph" w:customStyle="1" w:styleId="rvps2">
    <w:name w:val="rvps2"/>
    <w:basedOn w:val="a"/>
    <w:rsid w:val="002009B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rsid w:val="002009BD"/>
  </w:style>
  <w:style w:type="paragraph" w:customStyle="1" w:styleId="rvps6">
    <w:name w:val="rvps6"/>
    <w:basedOn w:val="a"/>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9655B"/>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59655B"/>
    <w:rPr>
      <w:color w:val="0000FF"/>
      <w:u w:val="single"/>
    </w:rPr>
  </w:style>
  <w:style w:type="character" w:styleId="a7">
    <w:name w:val="Strong"/>
    <w:basedOn w:val="a0"/>
    <w:uiPriority w:val="22"/>
    <w:qFormat/>
    <w:rsid w:val="00F60B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0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965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09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09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09BD"/>
    <w:rPr>
      <w:rFonts w:asciiTheme="majorHAnsi" w:eastAsiaTheme="majorEastAsia" w:hAnsiTheme="majorHAnsi" w:cstheme="majorBidi"/>
      <w:b/>
      <w:bCs/>
      <w:color w:val="365F91" w:themeColor="accent1" w:themeShade="BF"/>
      <w:sz w:val="28"/>
      <w:szCs w:val="28"/>
    </w:rPr>
  </w:style>
  <w:style w:type="paragraph" w:customStyle="1" w:styleId="a4">
    <w:name w:val="Готовый"/>
    <w:basedOn w:val="a"/>
    <w:rsid w:val="002009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a5">
    <w:name w:val="Печатная машинка"/>
    <w:rsid w:val="002009BD"/>
    <w:rPr>
      <w:rFonts w:ascii="Courier New" w:hAnsi="Courier New" w:cs="Courier New" w:hint="default"/>
      <w:sz w:val="20"/>
    </w:rPr>
  </w:style>
  <w:style w:type="paragraph" w:customStyle="1" w:styleId="21">
    <w:name w:val="Основной текст с отступом 21"/>
    <w:basedOn w:val="a"/>
    <w:rsid w:val="002009BD"/>
    <w:pPr>
      <w:widowControl w:val="0"/>
      <w:spacing w:after="0" w:line="240" w:lineRule="auto"/>
      <w:ind w:firstLine="567"/>
      <w:jc w:val="both"/>
    </w:pPr>
    <w:rPr>
      <w:rFonts w:ascii="Times New Roman" w:eastAsia="Times New Roman" w:hAnsi="Times New Roman" w:cs="Times New Roman"/>
      <w:sz w:val="24"/>
      <w:szCs w:val="20"/>
      <w:lang w:val="uk-UA" w:eastAsia="ru-RU"/>
    </w:rPr>
  </w:style>
  <w:style w:type="character" w:customStyle="1" w:styleId="st42">
    <w:name w:val="st42"/>
    <w:rsid w:val="002009BD"/>
    <w:rPr>
      <w:rFonts w:ascii="Times New Roman" w:hAnsi="Times New Roman"/>
      <w:color w:val="000000"/>
    </w:rPr>
  </w:style>
  <w:style w:type="paragraph" w:customStyle="1" w:styleId="rvps2">
    <w:name w:val="rvps2"/>
    <w:basedOn w:val="a"/>
    <w:rsid w:val="002009B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rsid w:val="002009BD"/>
  </w:style>
  <w:style w:type="paragraph" w:customStyle="1" w:styleId="rvps6">
    <w:name w:val="rvps6"/>
    <w:basedOn w:val="a"/>
    <w:rsid w:val="0020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9655B"/>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59655B"/>
    <w:rPr>
      <w:color w:val="0000FF"/>
      <w:u w:val="single"/>
    </w:rPr>
  </w:style>
  <w:style w:type="character" w:styleId="a7">
    <w:name w:val="Strong"/>
    <w:basedOn w:val="a0"/>
    <w:uiPriority w:val="22"/>
    <w:qFormat/>
    <w:rsid w:val="00F60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29578">
      <w:bodyDiv w:val="1"/>
      <w:marLeft w:val="0"/>
      <w:marRight w:val="0"/>
      <w:marTop w:val="0"/>
      <w:marBottom w:val="0"/>
      <w:divBdr>
        <w:top w:val="none" w:sz="0" w:space="0" w:color="auto"/>
        <w:left w:val="none" w:sz="0" w:space="0" w:color="auto"/>
        <w:bottom w:val="none" w:sz="0" w:space="0" w:color="auto"/>
        <w:right w:val="none" w:sz="0" w:space="0" w:color="auto"/>
      </w:divBdr>
    </w:div>
    <w:div w:id="630357781">
      <w:bodyDiv w:val="1"/>
      <w:marLeft w:val="0"/>
      <w:marRight w:val="0"/>
      <w:marTop w:val="0"/>
      <w:marBottom w:val="0"/>
      <w:divBdr>
        <w:top w:val="none" w:sz="0" w:space="0" w:color="auto"/>
        <w:left w:val="none" w:sz="0" w:space="0" w:color="auto"/>
        <w:bottom w:val="none" w:sz="0" w:space="0" w:color="auto"/>
        <w:right w:val="none" w:sz="0" w:space="0" w:color="auto"/>
      </w:divBdr>
    </w:div>
    <w:div w:id="677847625">
      <w:bodyDiv w:val="1"/>
      <w:marLeft w:val="0"/>
      <w:marRight w:val="0"/>
      <w:marTop w:val="0"/>
      <w:marBottom w:val="0"/>
      <w:divBdr>
        <w:top w:val="none" w:sz="0" w:space="0" w:color="auto"/>
        <w:left w:val="none" w:sz="0" w:space="0" w:color="auto"/>
        <w:bottom w:val="none" w:sz="0" w:space="0" w:color="auto"/>
        <w:right w:val="none" w:sz="0" w:space="0" w:color="auto"/>
      </w:divBdr>
    </w:div>
    <w:div w:id="820388565">
      <w:bodyDiv w:val="1"/>
      <w:marLeft w:val="0"/>
      <w:marRight w:val="0"/>
      <w:marTop w:val="0"/>
      <w:marBottom w:val="0"/>
      <w:divBdr>
        <w:top w:val="none" w:sz="0" w:space="0" w:color="auto"/>
        <w:left w:val="none" w:sz="0" w:space="0" w:color="auto"/>
        <w:bottom w:val="none" w:sz="0" w:space="0" w:color="auto"/>
        <w:right w:val="none" w:sz="0" w:space="0" w:color="auto"/>
      </w:divBdr>
    </w:div>
    <w:div w:id="1304116164">
      <w:bodyDiv w:val="1"/>
      <w:marLeft w:val="0"/>
      <w:marRight w:val="0"/>
      <w:marTop w:val="0"/>
      <w:marBottom w:val="0"/>
      <w:divBdr>
        <w:top w:val="none" w:sz="0" w:space="0" w:color="auto"/>
        <w:left w:val="none" w:sz="0" w:space="0" w:color="auto"/>
        <w:bottom w:val="none" w:sz="0" w:space="0" w:color="auto"/>
        <w:right w:val="none" w:sz="0" w:space="0" w:color="auto"/>
      </w:divBdr>
    </w:div>
    <w:div w:id="20603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mdi.org/attestation/rishennya_360.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D18D-40AA-4F95-A94E-695CC369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4066</Words>
  <Characters>23182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2020-12-22T10:29:00Z</dcterms:created>
  <dcterms:modified xsi:type="dcterms:W3CDTF">2020-12-22T10:37:00Z</dcterms:modified>
</cp:coreProperties>
</file>